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982E" w14:textId="79612E5D" w:rsidR="00CA770E" w:rsidRPr="00D379B0" w:rsidRDefault="003655EF" w:rsidP="00D379B0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MENO-CHECK</w:t>
      </w:r>
      <w:r w:rsidRPr="00D379B0">
        <w:rPr>
          <w:rFonts w:ascii="Arial" w:hAnsi="Arial" w:cs="Arial"/>
          <w:b/>
          <w:bCs/>
          <w:sz w:val="18"/>
          <w:szCs w:val="18"/>
          <w:vertAlign w:val="superscript"/>
        </w:rPr>
        <w:t xml:space="preserve">® </w:t>
      </w:r>
      <w:r w:rsidRPr="00D379B0">
        <w:rPr>
          <w:rFonts w:ascii="Arial" w:hAnsi="Arial" w:cs="Arial"/>
          <w:b/>
          <w:bCs/>
          <w:sz w:val="18"/>
          <w:szCs w:val="18"/>
        </w:rPr>
        <w:t>ТЕСТ ЗА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D379B0">
        <w:rPr>
          <w:rFonts w:ascii="Arial" w:hAnsi="Arial" w:cs="Arial"/>
          <w:b/>
          <w:bCs/>
          <w:sz w:val="18"/>
          <w:szCs w:val="18"/>
        </w:rPr>
        <w:t>МЕНОПАУЗА</w:t>
      </w:r>
    </w:p>
    <w:p w14:paraId="0BCB1C74" w14:textId="6DA045D9" w:rsidR="00CA770E" w:rsidRPr="00597E2B" w:rsidRDefault="00CA770E" w:rsidP="00D379B0">
      <w:pPr>
        <w:spacing w:after="0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D379B0">
        <w:rPr>
          <w:rFonts w:ascii="Arial" w:hAnsi="Arial" w:cs="Arial"/>
          <w:b/>
          <w:bCs/>
          <w:sz w:val="18"/>
          <w:szCs w:val="18"/>
        </w:rPr>
        <w:t>Реф. №11066</w:t>
      </w:r>
      <w:r w:rsidR="00597E2B">
        <w:rPr>
          <w:rFonts w:ascii="Arial" w:hAnsi="Arial" w:cs="Arial"/>
          <w:b/>
          <w:bCs/>
          <w:sz w:val="18"/>
          <w:szCs w:val="18"/>
          <w:lang w:val="en-US"/>
        </w:rPr>
        <w:t>/BG</w:t>
      </w:r>
    </w:p>
    <w:p w14:paraId="399B433D" w14:textId="1CB7D6C6" w:rsidR="00CA770E" w:rsidRPr="00A209D4" w:rsidRDefault="00CA770E" w:rsidP="00D379B0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 xml:space="preserve">Тест за </w:t>
      </w:r>
      <w:r w:rsidR="00072751">
        <w:rPr>
          <w:rFonts w:ascii="Arial" w:hAnsi="Arial" w:cs="Arial"/>
          <w:b/>
          <w:bCs/>
          <w:sz w:val="18"/>
          <w:szCs w:val="18"/>
        </w:rPr>
        <w:t>определяне</w:t>
      </w:r>
      <w:r w:rsidRPr="00D379B0">
        <w:rPr>
          <w:rFonts w:ascii="Arial" w:hAnsi="Arial" w:cs="Arial"/>
          <w:b/>
          <w:bCs/>
          <w:sz w:val="18"/>
          <w:szCs w:val="18"/>
        </w:rPr>
        <w:t xml:space="preserve"> на </w:t>
      </w:r>
      <w:r w:rsidRPr="00D379B0">
        <w:rPr>
          <w:rFonts w:ascii="Arial" w:hAnsi="Arial" w:cs="Arial"/>
          <w:b/>
          <w:bCs/>
          <w:sz w:val="18"/>
          <w:szCs w:val="18"/>
          <w:lang w:val="en-US"/>
        </w:rPr>
        <w:t>FSH</w:t>
      </w:r>
      <w:r w:rsidRPr="00D379B0">
        <w:rPr>
          <w:rFonts w:ascii="Arial" w:hAnsi="Arial" w:cs="Arial"/>
          <w:b/>
          <w:bCs/>
          <w:sz w:val="18"/>
          <w:szCs w:val="18"/>
        </w:rPr>
        <w:t xml:space="preserve"> (Фоликулостимулиращ хормон) в проба от урина</w:t>
      </w:r>
      <w:r w:rsidR="00A209D4" w:rsidRPr="00A209D4">
        <w:rPr>
          <w:rFonts w:ascii="Arial" w:hAnsi="Arial" w:cs="Arial"/>
          <w:b/>
          <w:bCs/>
          <w:sz w:val="18"/>
          <w:szCs w:val="18"/>
        </w:rPr>
        <w:t xml:space="preserve"> </w:t>
      </w:r>
      <w:r w:rsidR="00A209D4">
        <w:rPr>
          <w:rFonts w:ascii="Arial" w:hAnsi="Arial" w:cs="Arial"/>
          <w:b/>
          <w:bCs/>
          <w:sz w:val="18"/>
          <w:szCs w:val="18"/>
        </w:rPr>
        <w:t>в домашни условия</w:t>
      </w:r>
    </w:p>
    <w:p w14:paraId="10CD7AB2" w14:textId="77777777" w:rsid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2E39BEF" w14:textId="58A36E5B" w:rsidR="00CA770E" w:rsidRPr="00D379B0" w:rsidRDefault="00CA770E" w:rsidP="00D379B0">
      <w:pPr>
        <w:shd w:val="clear" w:color="auto" w:fill="000000" w:themeFill="text1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ОБОБЩЕНИЕ И ПОЯСНЕНИЕ</w:t>
      </w:r>
    </w:p>
    <w:p w14:paraId="7A9661A5" w14:textId="46642A29" w:rsidR="00CA770E" w:rsidRDefault="00CA770E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Менопаузата се причинява от изменението на хормон</w:t>
      </w:r>
      <w:r w:rsidR="00C0642A">
        <w:rPr>
          <w:rFonts w:ascii="Arial" w:hAnsi="Arial" w:cs="Arial"/>
          <w:sz w:val="18"/>
          <w:szCs w:val="18"/>
        </w:rPr>
        <w:t>а</w:t>
      </w:r>
      <w:r w:rsidRPr="00D379B0">
        <w:rPr>
          <w:rFonts w:ascii="Arial" w:hAnsi="Arial" w:cs="Arial"/>
          <w:sz w:val="18"/>
          <w:szCs w:val="18"/>
        </w:rPr>
        <w:t>лния баланс в женския организъм. Тази промяна започва най-общо, когато жената наближи 45 годишна възраст. Въпреки това истинските симптоми се забелязват около 55-годишна възраст. Промяна в продължителността и нередовност на месечния цикъл са първите симптоми за началото на менопауза (пери-менопауза). Фоликулостимулиращ</w:t>
      </w:r>
      <w:r w:rsidR="00774834" w:rsidRPr="00D379B0">
        <w:rPr>
          <w:rFonts w:ascii="Arial" w:hAnsi="Arial" w:cs="Arial"/>
          <w:sz w:val="18"/>
          <w:szCs w:val="18"/>
        </w:rPr>
        <w:t>ият</w:t>
      </w:r>
      <w:r w:rsidRPr="00D379B0">
        <w:rPr>
          <w:rFonts w:ascii="Arial" w:hAnsi="Arial" w:cs="Arial"/>
          <w:sz w:val="18"/>
          <w:szCs w:val="18"/>
        </w:rPr>
        <w:t xml:space="preserve"> хормон (</w:t>
      </w:r>
      <w:r w:rsidRPr="00D379B0">
        <w:rPr>
          <w:rFonts w:ascii="Arial" w:hAnsi="Arial" w:cs="Arial"/>
          <w:sz w:val="18"/>
          <w:szCs w:val="18"/>
          <w:lang w:val="en-US"/>
        </w:rPr>
        <w:t>FSH</w:t>
      </w:r>
      <w:r w:rsidRPr="00D379B0">
        <w:rPr>
          <w:rFonts w:ascii="Arial" w:hAnsi="Arial" w:cs="Arial"/>
          <w:sz w:val="18"/>
          <w:szCs w:val="18"/>
        </w:rPr>
        <w:t>)</w:t>
      </w:r>
      <w:r w:rsidR="00774834" w:rsidRPr="00D379B0">
        <w:rPr>
          <w:rFonts w:ascii="Arial" w:hAnsi="Arial" w:cs="Arial"/>
          <w:sz w:val="18"/>
          <w:szCs w:val="18"/>
        </w:rPr>
        <w:t xml:space="preserve"> е хормон, който се увеличава по време на менопаузата. MENO-CHECK</w:t>
      </w:r>
      <w:r w:rsidR="00774834" w:rsidRPr="00D379B0">
        <w:rPr>
          <w:rFonts w:ascii="Arial" w:hAnsi="Arial" w:cs="Arial"/>
          <w:sz w:val="18"/>
          <w:szCs w:val="18"/>
          <w:vertAlign w:val="superscript"/>
        </w:rPr>
        <w:t>®</w:t>
      </w:r>
      <w:r w:rsidR="00774834" w:rsidRPr="00D379B0">
        <w:rPr>
          <w:rFonts w:ascii="Arial" w:hAnsi="Arial" w:cs="Arial"/>
          <w:sz w:val="18"/>
          <w:szCs w:val="18"/>
        </w:rPr>
        <w:t xml:space="preserve"> може да открие наличието на </w:t>
      </w:r>
      <w:r w:rsidR="00774834" w:rsidRPr="00D379B0">
        <w:rPr>
          <w:rFonts w:ascii="Arial" w:hAnsi="Arial" w:cs="Arial"/>
          <w:sz w:val="18"/>
          <w:szCs w:val="18"/>
          <w:lang w:val="en-US"/>
        </w:rPr>
        <w:t>FSH</w:t>
      </w:r>
      <w:r w:rsidR="00774834" w:rsidRPr="00D379B0">
        <w:rPr>
          <w:rFonts w:ascii="Arial" w:hAnsi="Arial" w:cs="Arial"/>
          <w:sz w:val="18"/>
          <w:szCs w:val="18"/>
        </w:rPr>
        <w:t xml:space="preserve"> в урината, в момента, в който концентрацията надвиши 25 mIU/mL.</w:t>
      </w:r>
    </w:p>
    <w:p w14:paraId="323DA1FD" w14:textId="77777777" w:rsidR="00D379B0" w:rsidRP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E0950B" w14:textId="1ECCADC5" w:rsidR="00774834" w:rsidRPr="00D379B0" w:rsidRDefault="00774834" w:rsidP="00D379B0">
      <w:pPr>
        <w:shd w:val="clear" w:color="auto" w:fill="000000" w:themeFill="text1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СЪДЪРЖАНИЕ НА КОМПЛЕКТА</w:t>
      </w:r>
    </w:p>
    <w:p w14:paraId="16B018B8" w14:textId="7D3B8A76" w:rsidR="00D379B0" w:rsidRDefault="00774834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Комплектът съдържа </w:t>
      </w:r>
      <w:r w:rsidRPr="003655EF">
        <w:rPr>
          <w:rFonts w:ascii="Arial" w:hAnsi="Arial" w:cs="Arial"/>
          <w:sz w:val="18"/>
          <w:szCs w:val="18"/>
        </w:rPr>
        <w:t>два</w:t>
      </w:r>
      <w:r w:rsidRPr="00D379B0">
        <w:rPr>
          <w:rFonts w:ascii="Arial" w:hAnsi="Arial" w:cs="Arial"/>
          <w:sz w:val="18"/>
          <w:szCs w:val="18"/>
        </w:rPr>
        <w:t xml:space="preserve"> MENO-CHECK</w:t>
      </w:r>
      <w:r w:rsidRPr="00D379B0">
        <w:rPr>
          <w:rFonts w:ascii="Arial" w:hAnsi="Arial" w:cs="Arial"/>
          <w:sz w:val="18"/>
          <w:szCs w:val="18"/>
          <w:vertAlign w:val="superscript"/>
        </w:rPr>
        <w:t>®</w:t>
      </w:r>
      <w:r w:rsidRPr="00D379B0">
        <w:rPr>
          <w:rFonts w:ascii="Arial" w:hAnsi="Arial" w:cs="Arial"/>
          <w:sz w:val="18"/>
          <w:szCs w:val="18"/>
        </w:rPr>
        <w:t xml:space="preserve"> теста и една листовка. Всеки тест е </w:t>
      </w:r>
      <w:r w:rsidR="00B430BD" w:rsidRPr="00D379B0">
        <w:rPr>
          <w:rFonts w:ascii="Arial" w:hAnsi="Arial" w:cs="Arial"/>
          <w:sz w:val="18"/>
          <w:szCs w:val="18"/>
        </w:rPr>
        <w:t xml:space="preserve">запечатан </w:t>
      </w:r>
      <w:r w:rsidRPr="00D379B0">
        <w:rPr>
          <w:rFonts w:ascii="Arial" w:hAnsi="Arial" w:cs="Arial"/>
          <w:sz w:val="18"/>
          <w:szCs w:val="18"/>
        </w:rPr>
        <w:t xml:space="preserve">в </w:t>
      </w:r>
      <w:r w:rsidR="00B430BD" w:rsidRPr="00D379B0">
        <w:rPr>
          <w:rFonts w:ascii="Arial" w:hAnsi="Arial" w:cs="Arial"/>
          <w:sz w:val="18"/>
          <w:szCs w:val="18"/>
        </w:rPr>
        <w:t xml:space="preserve">индивидуална </w:t>
      </w:r>
      <w:r w:rsidRPr="00D379B0">
        <w:rPr>
          <w:rFonts w:ascii="Arial" w:hAnsi="Arial" w:cs="Arial"/>
          <w:sz w:val="18"/>
          <w:szCs w:val="18"/>
        </w:rPr>
        <w:t>алуминиева опаковка, в която е поставен и изсушител. Устройството трябва да остане в запечатаната опаковка до момента на употреба. Изсушителят не се използва.</w:t>
      </w:r>
    </w:p>
    <w:p w14:paraId="4C332796" w14:textId="017C4001" w:rsidR="00CA770E" w:rsidRPr="00D379B0" w:rsidRDefault="00774834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 </w:t>
      </w:r>
    </w:p>
    <w:p w14:paraId="652DDF21" w14:textId="3BEED3DC" w:rsidR="00CA770E" w:rsidRPr="00D379B0" w:rsidRDefault="00B430BD" w:rsidP="00D379B0">
      <w:pPr>
        <w:shd w:val="clear" w:color="auto" w:fill="000000" w:themeFill="text1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ПРЕДПАЗНИ МЕРКИ</w:t>
      </w:r>
    </w:p>
    <w:p w14:paraId="233A25D3" w14:textId="32CAE5A6" w:rsidR="00B430BD" w:rsidRPr="00D379B0" w:rsidRDefault="00B430BD" w:rsidP="00CE3813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Тестът е създаден само за ин витро диагностика. Само за външна употреба. ДА НЕ СЕ ПОГЛЪЩА.</w:t>
      </w:r>
    </w:p>
    <w:p w14:paraId="4779A758" w14:textId="01298E0C" w:rsidR="00B430BD" w:rsidRPr="00D379B0" w:rsidRDefault="00B430BD" w:rsidP="00CE3813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Внимателно прочетете инструкциите за употреба преди да си направите теста. Резултатите са надеждни само, ако процедурата, описана в листовката е била изпълнена точно. </w:t>
      </w:r>
    </w:p>
    <w:p w14:paraId="43E18D05" w14:textId="77777777" w:rsidR="00F93599" w:rsidRPr="00D379B0" w:rsidRDefault="00F93599" w:rsidP="00CE3813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Да се съхранява при температури между +4˚С и +30˚С. Да не се замразява.</w:t>
      </w:r>
    </w:p>
    <w:p w14:paraId="3EEBD6A1" w14:textId="77777777" w:rsidR="00F93599" w:rsidRPr="00D379B0" w:rsidRDefault="00F93599" w:rsidP="00CE3813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Да не се използва след изтичане на срока на годност (отпечатана на кутията и върху алуминиевата опаковка), и в случай, че защитната опаковка е с нарушена цялост. </w:t>
      </w:r>
    </w:p>
    <w:p w14:paraId="7895A1D8" w14:textId="14CB0100" w:rsidR="00F93599" w:rsidRPr="00D379B0" w:rsidRDefault="00F93599" w:rsidP="00CE3813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Не използвайте MENO-CHECK</w:t>
      </w:r>
      <w:r w:rsidRPr="00D379B0">
        <w:rPr>
          <w:rFonts w:ascii="Arial" w:hAnsi="Arial" w:cs="Arial"/>
          <w:sz w:val="18"/>
          <w:szCs w:val="18"/>
          <w:vertAlign w:val="superscript"/>
        </w:rPr>
        <w:t xml:space="preserve">® </w:t>
      </w:r>
      <w:r w:rsidRPr="00D379B0">
        <w:rPr>
          <w:rFonts w:ascii="Arial" w:hAnsi="Arial" w:cs="Arial"/>
          <w:sz w:val="18"/>
          <w:szCs w:val="18"/>
        </w:rPr>
        <w:t>повторно.</w:t>
      </w:r>
    </w:p>
    <w:p w14:paraId="1F6EE6FD" w14:textId="77777777" w:rsidR="00F93599" w:rsidRPr="00C0642A" w:rsidRDefault="00F93599" w:rsidP="00CE3813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0642A">
        <w:rPr>
          <w:rFonts w:ascii="Arial" w:hAnsi="Arial" w:cs="Arial"/>
          <w:b/>
          <w:bCs/>
          <w:sz w:val="18"/>
          <w:szCs w:val="18"/>
        </w:rPr>
        <w:t>Пазете далеч от деца.</w:t>
      </w:r>
    </w:p>
    <w:p w14:paraId="7CA033C6" w14:textId="77777777" w:rsidR="00F93599" w:rsidRPr="00D379B0" w:rsidRDefault="00F93599" w:rsidP="00CE3813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Не използвайте урина от бременни жени или такива, подложени на хормонално лечение. </w:t>
      </w:r>
    </w:p>
    <w:p w14:paraId="28EF3827" w14:textId="77777777" w:rsidR="00F93599" w:rsidRPr="00D379B0" w:rsidRDefault="00F93599" w:rsidP="00CE3813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След употреба, всички компоненти могат да се изхвърлят в обикновена кофа за отпадъци.</w:t>
      </w:r>
    </w:p>
    <w:p w14:paraId="42D9EE6E" w14:textId="77777777" w:rsid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E0C1C4" w14:textId="2FAAB476" w:rsidR="00D379B0" w:rsidRPr="00D379B0" w:rsidRDefault="00D379B0" w:rsidP="00D379B0">
      <w:pPr>
        <w:shd w:val="clear" w:color="auto" w:fill="000000" w:themeFill="text1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ИНСТРУКЦИИ ЗА УПОТРЕБА</w:t>
      </w:r>
    </w:p>
    <w:p w14:paraId="7076634D" w14:textId="52518AEE" w:rsidR="00D379B0" w:rsidRPr="00D379B0" w:rsidRDefault="00D379B0" w:rsidP="00CE3813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Извадете устройството MENO-CHECK® от защитната алуминиева опаковка като я скъсате на маркираното за това място. Изхвърлете пакетчето с изсушител.</w:t>
      </w:r>
    </w:p>
    <w:p w14:paraId="08CC7EC8" w14:textId="77777777" w:rsidR="00D379B0" w:rsidRPr="00D379B0" w:rsidRDefault="00D379B0" w:rsidP="00CE3813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Отстранете капачката на MENO-CHECK® устройството. Обърнете устройството така, че повърхността, на която няма дисплей, да е обърната към вас, а абсорбиращия край да сочи надолу.</w:t>
      </w:r>
    </w:p>
    <w:p w14:paraId="2828713C" w14:textId="02FDA64A" w:rsidR="00D379B0" w:rsidRPr="00D379B0" w:rsidRDefault="00D379B0" w:rsidP="00CE3813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Задръжте абсорбиращия край на устройството директно под струята урина за 5 до 10 секунди. </w:t>
      </w:r>
      <w:r w:rsidRPr="00C0642A">
        <w:rPr>
          <w:rFonts w:ascii="Arial" w:hAnsi="Arial" w:cs="Arial"/>
          <w:b/>
          <w:bCs/>
          <w:sz w:val="18"/>
          <w:szCs w:val="18"/>
        </w:rPr>
        <w:t xml:space="preserve">Уверете се, че в прозорчето на теста и в контролната зона няма да попаднат капчици урина. </w:t>
      </w:r>
    </w:p>
    <w:p w14:paraId="328CD594" w14:textId="2FAC9549" w:rsidR="00D379B0" w:rsidRDefault="00D379B0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Ако предпочитате, може да съберете проба от урина в чист и сух контейнер (такъв не е предоставен в комплекта) и да потопите абсорбиращия край на теста в урината за 10 секунди. </w:t>
      </w:r>
    </w:p>
    <w:p w14:paraId="5FFD047C" w14:textId="1F81D9D0" w:rsidR="00CE3813" w:rsidRDefault="00072751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7B11D11" wp14:editId="70B6EE12">
            <wp:simplePos x="0" y="0"/>
            <wp:positionH relativeFrom="column">
              <wp:posOffset>1811020</wp:posOffset>
            </wp:positionH>
            <wp:positionV relativeFrom="paragraph">
              <wp:posOffset>64770</wp:posOffset>
            </wp:positionV>
            <wp:extent cx="1449070" cy="1607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05AE35E" wp14:editId="64901DB7">
            <wp:simplePos x="0" y="0"/>
            <wp:positionH relativeFrom="column">
              <wp:posOffset>293106</wp:posOffset>
            </wp:positionH>
            <wp:positionV relativeFrom="paragraph">
              <wp:posOffset>64770</wp:posOffset>
            </wp:positionV>
            <wp:extent cx="1405255" cy="160782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1466C" w14:textId="3BE89A22" w:rsidR="00CE3813" w:rsidRDefault="00CE3813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208D41C5" w14:textId="445D4D28" w:rsidR="00CE3813" w:rsidRDefault="00CE3813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17161AC5" w14:textId="460DC3C5" w:rsidR="00CE3813" w:rsidRDefault="00CE3813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191C2BFE" w14:textId="68D0776D" w:rsidR="00CE3813" w:rsidRDefault="00CE3813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20828DBB" w14:textId="583613F3" w:rsidR="00CE3813" w:rsidRDefault="00CE3813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2DA83F80" w14:textId="2A98CC65" w:rsidR="00072751" w:rsidRDefault="00072751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42E60FB0" w14:textId="0EF4BA58" w:rsidR="00072751" w:rsidRDefault="00072751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5D9D688E" w14:textId="7AC0FE54" w:rsidR="00072751" w:rsidRDefault="00072751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58E9C830" w14:textId="77777777" w:rsidR="00072751" w:rsidRDefault="00072751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21EBA151" w14:textId="4B1BFFB7" w:rsidR="00CE3813" w:rsidRDefault="00CE3813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0C2DF16A" w14:textId="77777777" w:rsidR="00072751" w:rsidRPr="00D379B0" w:rsidRDefault="00072751" w:rsidP="00CE3813">
      <w:pPr>
        <w:pStyle w:val="ListParagraph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517F481F" w14:textId="351867D5" w:rsidR="00D379B0" w:rsidRPr="00D379B0" w:rsidRDefault="00D379B0" w:rsidP="00CE3813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Върнете капачката върху</w:t>
      </w:r>
      <w:r w:rsidRPr="00D379B0">
        <w:rPr>
          <w:sz w:val="18"/>
          <w:szCs w:val="18"/>
        </w:rPr>
        <w:t xml:space="preserve"> </w:t>
      </w:r>
      <w:r w:rsidRPr="00D379B0">
        <w:rPr>
          <w:rFonts w:ascii="Arial" w:hAnsi="Arial" w:cs="Arial"/>
          <w:sz w:val="18"/>
          <w:szCs w:val="18"/>
        </w:rPr>
        <w:t xml:space="preserve">MENO-CHECK® устройството. По този начин пробата влиза в контакт със специфични реактиви, като по този начин ще започне процеса на изследване. </w:t>
      </w:r>
    </w:p>
    <w:p w14:paraId="1AFEC00E" w14:textId="77777777" w:rsidR="00D379B0" w:rsidRPr="00D379B0" w:rsidRDefault="00D379B0" w:rsidP="00CE3813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Поставете MENO-CHECK® устройството на суха и равна повърхност с прозорчето нагоре.</w:t>
      </w:r>
    </w:p>
    <w:p w14:paraId="413DBEF6" w14:textId="38EF0B7B" w:rsidR="00F93599" w:rsidRPr="00D379B0" w:rsidRDefault="00D379B0" w:rsidP="00CE3813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Отчетете резултата след 10 минути. Не отчитайте резултати след повече от 15 минути.</w:t>
      </w:r>
    </w:p>
    <w:p w14:paraId="6EA09254" w14:textId="77777777" w:rsid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3E1BC56" w14:textId="7165EF77" w:rsidR="003C6BAB" w:rsidRPr="00D379B0" w:rsidRDefault="003C6BAB" w:rsidP="00D379B0">
      <w:pPr>
        <w:shd w:val="clear" w:color="auto" w:fill="000000" w:themeFill="text1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ИНТЕРПЕРТИРАНЕ НА РЕЗУЛТАТИТЕ</w:t>
      </w:r>
    </w:p>
    <w:p w14:paraId="2B3FE138" w14:textId="3013445C" w:rsidR="003C6BAB" w:rsidRDefault="003C6BAB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За да интерпретирате резултатите, е необходимо да сравните оцветяването на FSH линията (Тестов прозорец) с оцветяването на контролната линия (Контролен прозорец).</w:t>
      </w:r>
    </w:p>
    <w:p w14:paraId="6E324713" w14:textId="77777777" w:rsidR="00072751" w:rsidRDefault="00072751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509B9FB" w14:textId="037D5711" w:rsidR="00CE3813" w:rsidRPr="00CE3813" w:rsidRDefault="00CE3813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72751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>Капаче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072751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>Тестов прозорец (</w:t>
      </w:r>
      <w:r w:rsidRPr="00072751">
        <w:rPr>
          <w:rFonts w:ascii="Arial" w:hAnsi="Arial" w:cs="Arial"/>
          <w:b/>
          <w:bCs/>
          <w:sz w:val="18"/>
          <w:szCs w:val="18"/>
          <w:bdr w:val="single" w:sz="4" w:space="0" w:color="auto"/>
          <w:lang w:val="en-US"/>
        </w:rPr>
        <w:t>FSH</w:t>
      </w:r>
      <w:r w:rsidRPr="00072751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 xml:space="preserve"> линия)</w:t>
      </w:r>
    </w:p>
    <w:p w14:paraId="53676AD4" w14:textId="3945CC17" w:rsidR="00CE3813" w:rsidRDefault="00CE3813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noProof/>
          <w:lang w:val="fr-FR"/>
        </w:rPr>
        <w:drawing>
          <wp:anchor distT="0" distB="0" distL="114300" distR="114300" simplePos="0" relativeHeight="251670528" behindDoc="0" locked="0" layoutInCell="1" allowOverlap="1" wp14:anchorId="1A7566D8" wp14:editId="73D1E486">
            <wp:simplePos x="0" y="0"/>
            <wp:positionH relativeFrom="column">
              <wp:align>left</wp:align>
            </wp:positionH>
            <wp:positionV relativeFrom="paragraph">
              <wp:posOffset>11166</wp:posOffset>
            </wp:positionV>
            <wp:extent cx="3098165" cy="398780"/>
            <wp:effectExtent l="0" t="0" r="698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32A67" w14:textId="682E72D4" w:rsidR="00CE3813" w:rsidRDefault="00CE3813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8F81ECF" w14:textId="41C2C557" w:rsidR="00CE3813" w:rsidRDefault="00CE3813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1961C9" w14:textId="34760E67" w:rsidR="00CE3813" w:rsidRPr="00072751" w:rsidRDefault="00072751" w:rsidP="00072751">
      <w:pPr>
        <w:spacing w:after="0"/>
        <w:ind w:firstLine="70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72751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>Абсорбиращ край</w:t>
      </w:r>
      <w:r w:rsidRPr="00072751">
        <w:rPr>
          <w:rFonts w:ascii="Arial" w:hAnsi="Arial" w:cs="Arial"/>
          <w:b/>
          <w:bCs/>
          <w:sz w:val="18"/>
          <w:szCs w:val="18"/>
        </w:rPr>
        <w:tab/>
      </w:r>
      <w:r w:rsidRPr="00072751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>Контролен прозорец</w:t>
      </w:r>
    </w:p>
    <w:p w14:paraId="355A259C" w14:textId="5E618F56" w:rsidR="00CE3813" w:rsidRDefault="00CE3813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4434DE" w14:textId="1BDB6111" w:rsidR="003C6BAB" w:rsidRDefault="003655EF" w:rsidP="00D379B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E3813">
        <w:rPr>
          <w:rFonts w:ascii="Arial" w:hAnsi="Arial" w:cs="Arial"/>
          <w:b/>
          <w:bCs/>
          <w:sz w:val="18"/>
          <w:szCs w:val="18"/>
        </w:rPr>
        <w:t>ПОЛОЖИТЕЛЕН РЕЗУЛТАТ:</w:t>
      </w:r>
    </w:p>
    <w:p w14:paraId="3C743C0A" w14:textId="216D4792" w:rsidR="00072751" w:rsidRPr="00072751" w:rsidRDefault="00072751" w:rsidP="00072751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6F70DBF2" wp14:editId="440C2827">
            <wp:extent cx="3096895" cy="50038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0FAF" w14:textId="095E2BF9" w:rsidR="003C6BAB" w:rsidRDefault="003C6BAB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Тестът е положителен ако FSH линията е по-наситена от Контролната линия</w:t>
      </w:r>
      <w:r w:rsidR="00454803" w:rsidRPr="00D379B0">
        <w:rPr>
          <w:rFonts w:ascii="Arial" w:hAnsi="Arial" w:cs="Arial"/>
          <w:sz w:val="18"/>
          <w:szCs w:val="18"/>
        </w:rPr>
        <w:t>. Този резултат означава, че нивото на FSH е равно или по-високо от 25 mIU/mL. В то</w:t>
      </w:r>
      <w:r w:rsidR="00C67892" w:rsidRPr="00D379B0">
        <w:rPr>
          <w:rFonts w:ascii="Arial" w:hAnsi="Arial" w:cs="Arial"/>
          <w:sz w:val="18"/>
          <w:szCs w:val="18"/>
        </w:rPr>
        <w:t>з</w:t>
      </w:r>
      <w:r w:rsidR="00454803" w:rsidRPr="00D379B0">
        <w:rPr>
          <w:rFonts w:ascii="Arial" w:hAnsi="Arial" w:cs="Arial"/>
          <w:sz w:val="18"/>
          <w:szCs w:val="18"/>
        </w:rPr>
        <w:t xml:space="preserve">и случай, втори тест трябва да се направи 5 до 7 дни след първия, тъй като нивата на FSH се менят по време на менструалния цикъл. Ако се потвърди положителният резултат, е възможно да сте в процес на менопауза и ви съветваме да се консултирате със своя гинеколог за окончателно диагностициране. </w:t>
      </w:r>
    </w:p>
    <w:p w14:paraId="7CC99CEF" w14:textId="77777777" w:rsidR="0050257B" w:rsidRPr="00D379B0" w:rsidRDefault="0050257B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A80E1A5" w14:textId="6B3B9DED" w:rsidR="003C6BAB" w:rsidRDefault="003655EF" w:rsidP="00D379B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E3813">
        <w:rPr>
          <w:rFonts w:ascii="Arial" w:hAnsi="Arial" w:cs="Arial"/>
          <w:b/>
          <w:bCs/>
          <w:sz w:val="18"/>
          <w:szCs w:val="18"/>
        </w:rPr>
        <w:t>ОТРИЦАТЕЛЕН РЕЗУЛТАТ:</w:t>
      </w:r>
    </w:p>
    <w:p w14:paraId="445F343B" w14:textId="279F4F34" w:rsidR="00072751" w:rsidRPr="00072751" w:rsidRDefault="00072751" w:rsidP="00072751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081E8A9C" wp14:editId="54DC6F1B">
            <wp:extent cx="3096895" cy="48323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9026" w14:textId="680DABD9" w:rsidR="00454803" w:rsidRPr="00D379B0" w:rsidRDefault="00454803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Резултатът е отрицателен ако Контролната линия е по-тъмна от FSH линията. Този резултат означава, че концентрацията на FSH е по-ниска от и вие вероятно не сте в процес на менопауза. </w:t>
      </w:r>
    </w:p>
    <w:p w14:paraId="58BD893F" w14:textId="5D9686D7" w:rsidR="00454803" w:rsidRDefault="00454803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Внимание: в някои случаи, FSH линията може да не се появи въобще.</w:t>
      </w:r>
    </w:p>
    <w:p w14:paraId="72BFD66C" w14:textId="77777777" w:rsidR="0050257B" w:rsidRPr="00D379B0" w:rsidRDefault="0050257B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4F6D1B" w14:textId="07832F3D" w:rsidR="00454803" w:rsidRDefault="003655EF" w:rsidP="00D379B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E3813">
        <w:rPr>
          <w:rFonts w:ascii="Arial" w:hAnsi="Arial" w:cs="Arial"/>
          <w:b/>
          <w:bCs/>
          <w:sz w:val="18"/>
          <w:szCs w:val="18"/>
        </w:rPr>
        <w:t>НЕВАЛИДЕН РЕЗУЛТАТ:</w:t>
      </w:r>
    </w:p>
    <w:p w14:paraId="21E9A5F9" w14:textId="41EE77EE" w:rsidR="00072751" w:rsidRDefault="00072751" w:rsidP="00072751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34A5D167" wp14:editId="4CA35616">
            <wp:extent cx="2998470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C764" w14:textId="0C62DC6A" w:rsidR="00072751" w:rsidRPr="00072751" w:rsidRDefault="00072751" w:rsidP="00072751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3D5264FE" wp14:editId="524A6DCB">
            <wp:extent cx="3017520" cy="45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2F79F" w14:textId="4099641C" w:rsidR="00C335E7" w:rsidRDefault="00C335E7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Когато не се появи Контролна линия, е невъзможно тестът да се интерпретира, затова се счита за невалиден. В такъв случай, препоръчваме да повторите тестването с ново MENO-CHECK</w:t>
      </w:r>
      <w:r w:rsidRPr="00D379B0">
        <w:rPr>
          <w:rFonts w:ascii="Arial" w:hAnsi="Arial" w:cs="Arial"/>
          <w:sz w:val="18"/>
          <w:szCs w:val="18"/>
          <w:vertAlign w:val="superscript"/>
        </w:rPr>
        <w:t>®</w:t>
      </w:r>
      <w:r w:rsidRPr="00D379B0">
        <w:rPr>
          <w:rFonts w:ascii="Arial" w:hAnsi="Arial" w:cs="Arial"/>
          <w:sz w:val="18"/>
          <w:szCs w:val="18"/>
        </w:rPr>
        <w:t xml:space="preserve"> устройство и нова проба от урина. </w:t>
      </w:r>
    </w:p>
    <w:p w14:paraId="57A24B54" w14:textId="77777777" w:rsidR="00D379B0" w:rsidRP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5B0864" w14:textId="77777777" w:rsidR="009211D2" w:rsidRPr="00D379B0" w:rsidRDefault="00C335E7" w:rsidP="00D379B0">
      <w:pPr>
        <w:shd w:val="clear" w:color="auto" w:fill="000000" w:themeFill="text1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ВЪПРО</w:t>
      </w:r>
      <w:r w:rsidR="009211D2" w:rsidRPr="00D379B0">
        <w:rPr>
          <w:rFonts w:ascii="Arial" w:hAnsi="Arial" w:cs="Arial"/>
          <w:b/>
          <w:bCs/>
          <w:sz w:val="18"/>
          <w:szCs w:val="18"/>
        </w:rPr>
        <w:t>СИ И ОТГОВОРИ</w:t>
      </w:r>
    </w:p>
    <w:p w14:paraId="1BF35F31" w14:textId="77777777" w:rsidR="009211D2" w:rsidRPr="00D379B0" w:rsidRDefault="009211D2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Как работи MENO-CHECK</w:t>
      </w:r>
      <w:r w:rsidRPr="00D379B0">
        <w:rPr>
          <w:rFonts w:ascii="Arial" w:hAnsi="Arial" w:cs="Arial"/>
          <w:b/>
          <w:bCs/>
          <w:sz w:val="18"/>
          <w:szCs w:val="18"/>
          <w:vertAlign w:val="superscript"/>
        </w:rPr>
        <w:t>®</w:t>
      </w:r>
      <w:r w:rsidRPr="00D379B0">
        <w:rPr>
          <w:rFonts w:ascii="Arial" w:hAnsi="Arial" w:cs="Arial"/>
          <w:b/>
          <w:bCs/>
          <w:sz w:val="18"/>
          <w:szCs w:val="18"/>
        </w:rPr>
        <w:t>?</w:t>
      </w:r>
    </w:p>
    <w:p w14:paraId="0480E514" w14:textId="5491C063" w:rsidR="00C335E7" w:rsidRDefault="009211D2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При жените средният хормонален ц</w:t>
      </w:r>
      <w:r w:rsidR="00C14A45">
        <w:rPr>
          <w:rFonts w:ascii="Arial" w:hAnsi="Arial" w:cs="Arial"/>
          <w:sz w:val="18"/>
          <w:szCs w:val="18"/>
        </w:rPr>
        <w:t>и</w:t>
      </w:r>
      <w:r w:rsidRPr="00D379B0">
        <w:rPr>
          <w:rFonts w:ascii="Arial" w:hAnsi="Arial" w:cs="Arial"/>
          <w:sz w:val="18"/>
          <w:szCs w:val="18"/>
        </w:rPr>
        <w:t>къл продължава 28 дни. Секрецията на FSH (Фоликулстимулиращ хормон)</w:t>
      </w:r>
      <w:r w:rsidR="00C335E7" w:rsidRPr="00D379B0">
        <w:rPr>
          <w:rFonts w:ascii="Arial" w:hAnsi="Arial" w:cs="Arial"/>
          <w:sz w:val="18"/>
          <w:szCs w:val="18"/>
        </w:rPr>
        <w:t xml:space="preserve"> </w:t>
      </w:r>
      <w:r w:rsidRPr="00D379B0">
        <w:rPr>
          <w:rFonts w:ascii="Arial" w:hAnsi="Arial" w:cs="Arial"/>
          <w:sz w:val="18"/>
          <w:szCs w:val="18"/>
        </w:rPr>
        <w:t xml:space="preserve">предизвиква растежа на фоликулите, а секрецията на </w:t>
      </w:r>
      <w:r w:rsidRPr="00D379B0">
        <w:rPr>
          <w:rFonts w:ascii="Arial" w:hAnsi="Arial" w:cs="Arial"/>
          <w:sz w:val="18"/>
          <w:szCs w:val="18"/>
          <w:lang w:val="en-US"/>
        </w:rPr>
        <w:t>LH</w:t>
      </w:r>
      <w:r w:rsidRPr="00D379B0">
        <w:rPr>
          <w:rFonts w:ascii="Arial" w:hAnsi="Arial" w:cs="Arial"/>
          <w:sz w:val="18"/>
          <w:szCs w:val="18"/>
        </w:rPr>
        <w:t xml:space="preserve"> (Лутеинизиращ хормон)</w:t>
      </w:r>
      <w:r w:rsidR="00C335E7" w:rsidRPr="00D379B0">
        <w:rPr>
          <w:rFonts w:ascii="Arial" w:hAnsi="Arial" w:cs="Arial"/>
          <w:sz w:val="18"/>
          <w:szCs w:val="18"/>
        </w:rPr>
        <w:t xml:space="preserve"> </w:t>
      </w:r>
      <w:r w:rsidRPr="00D379B0">
        <w:rPr>
          <w:rFonts w:ascii="Arial" w:hAnsi="Arial" w:cs="Arial"/>
          <w:sz w:val="18"/>
          <w:szCs w:val="18"/>
        </w:rPr>
        <w:t>предизвиква овулацията. Определянето на нивата на FSH и LH е показно за откриване на аменорея и ановулаторни цикли. Менопаузата се появява средно на 51-годишна възраст, тоест между 45 и 55 г</w:t>
      </w:r>
      <w:r w:rsidR="00253A1B" w:rsidRPr="00D379B0">
        <w:rPr>
          <w:rFonts w:ascii="Arial" w:hAnsi="Arial" w:cs="Arial"/>
          <w:sz w:val="18"/>
          <w:szCs w:val="18"/>
        </w:rPr>
        <w:t>одишна възраст, като това е строго индивидуално.</w:t>
      </w:r>
    </w:p>
    <w:p w14:paraId="666B5373" w14:textId="77777777" w:rsidR="00D379B0" w:rsidRP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91983A3" w14:textId="6348FB81" w:rsidR="00C85A61" w:rsidRDefault="00253A1B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Менопаузата се причинява от значителни промени в хормоналния баланс. Варирането в продължителността на менструалния цикъл често е първият симптом за настъпването </w:t>
      </w:r>
      <w:r w:rsidRPr="00D379B0">
        <w:rPr>
          <w:rFonts w:ascii="Arial" w:hAnsi="Arial" w:cs="Arial"/>
          <w:sz w:val="18"/>
          <w:szCs w:val="18"/>
        </w:rPr>
        <w:lastRenderedPageBreak/>
        <w:t>на менопауза. Други симптоми като топли вълни, безсъние, сърцебиене, ранички в устата, гингивит, косопад, влагалищна сухота, остеопороза, втрисане или прекомерно изпотяване, може да са знаци за началото на менопауза. Тестът MENO-CHECK</w:t>
      </w:r>
      <w:r w:rsidRPr="00D379B0">
        <w:rPr>
          <w:rFonts w:ascii="Arial" w:hAnsi="Arial" w:cs="Arial"/>
          <w:sz w:val="18"/>
          <w:szCs w:val="18"/>
          <w:vertAlign w:val="superscript"/>
        </w:rPr>
        <w:t>®</w:t>
      </w:r>
      <w:r w:rsidRPr="00D379B0">
        <w:rPr>
          <w:rFonts w:ascii="Arial" w:hAnsi="Arial" w:cs="Arial"/>
          <w:sz w:val="18"/>
          <w:szCs w:val="18"/>
        </w:rPr>
        <w:t xml:space="preserve"> служи за откриване на високи нива на </w:t>
      </w:r>
      <w:r w:rsidR="00C85A61" w:rsidRPr="00D379B0">
        <w:rPr>
          <w:rFonts w:ascii="Arial" w:hAnsi="Arial" w:cs="Arial"/>
          <w:sz w:val="18"/>
          <w:szCs w:val="18"/>
        </w:rPr>
        <w:t>Фоликулстимулиращ хормон в урината, което е индикато</w:t>
      </w:r>
      <w:r w:rsidR="00407F8F">
        <w:rPr>
          <w:rFonts w:ascii="Arial" w:hAnsi="Arial" w:cs="Arial"/>
          <w:sz w:val="18"/>
          <w:szCs w:val="18"/>
        </w:rPr>
        <w:t>р</w:t>
      </w:r>
      <w:r w:rsidR="00C85A61" w:rsidRPr="00D379B0">
        <w:rPr>
          <w:rFonts w:ascii="Arial" w:hAnsi="Arial" w:cs="Arial"/>
          <w:sz w:val="18"/>
          <w:szCs w:val="18"/>
        </w:rPr>
        <w:t xml:space="preserve"> за настъпваща менопауза.</w:t>
      </w:r>
    </w:p>
    <w:p w14:paraId="0486B3DA" w14:textId="77777777" w:rsidR="00D379B0" w:rsidRP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E6431B5" w14:textId="77777777" w:rsidR="00C85A61" w:rsidRPr="00D379B0" w:rsidRDefault="00C85A61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В теста MENO-CHECK</w:t>
      </w:r>
      <w:r w:rsidRPr="00D379B0">
        <w:rPr>
          <w:rFonts w:ascii="Arial" w:hAnsi="Arial" w:cs="Arial"/>
          <w:sz w:val="18"/>
          <w:szCs w:val="18"/>
          <w:vertAlign w:val="superscript"/>
        </w:rPr>
        <w:t>®</w:t>
      </w:r>
      <w:r w:rsidRPr="00D379B0">
        <w:rPr>
          <w:rFonts w:ascii="Arial" w:hAnsi="Arial" w:cs="Arial"/>
          <w:sz w:val="18"/>
          <w:szCs w:val="18"/>
        </w:rPr>
        <w:t xml:space="preserve"> се използва двойка антитела за специфичното откриване на човешки FSH. Контролна линия, която улавя излишъка от реактив се появява в контролната зона на теста. Ако тестът е положителен, това означава, че концентрацията на FSH е по-висока от 25 mIU/mL (определено в съответствие с разписанията на СЗО*)</w:t>
      </w:r>
    </w:p>
    <w:p w14:paraId="1A0DFA76" w14:textId="1DF5F593" w:rsidR="00253A1B" w:rsidRPr="00D379B0" w:rsidRDefault="00C85A61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* Световна здравна организация  </w:t>
      </w:r>
      <w:r w:rsidR="00253A1B" w:rsidRPr="00D379B0">
        <w:rPr>
          <w:rFonts w:ascii="Arial" w:hAnsi="Arial" w:cs="Arial"/>
          <w:sz w:val="18"/>
          <w:szCs w:val="18"/>
        </w:rPr>
        <w:t xml:space="preserve"> </w:t>
      </w:r>
    </w:p>
    <w:p w14:paraId="442EA144" w14:textId="77777777" w:rsid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DACBC2" w14:textId="3EAE6A3E" w:rsidR="00C85A61" w:rsidRPr="00D379B0" w:rsidRDefault="00C85A61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Кога може да се използва тестът?</w:t>
      </w:r>
    </w:p>
    <w:p w14:paraId="3B75304B" w14:textId="4BED9840" w:rsidR="00C85A61" w:rsidRDefault="00C85A61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Тестът може да се използва по всяко време на менструалния цикъл.</w:t>
      </w:r>
    </w:p>
    <w:p w14:paraId="74F6B453" w14:textId="77777777" w:rsidR="00D379B0" w:rsidRP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A72290D" w14:textId="5D8AAF0F" w:rsidR="00C85A61" w:rsidRPr="00D379B0" w:rsidRDefault="00C85A61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Кога е най-подходящият момент да се направи тест?</w:t>
      </w:r>
    </w:p>
    <w:p w14:paraId="2C6ACBFC" w14:textId="3770D5A1" w:rsidR="00C85A61" w:rsidRDefault="00C85A61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Можете да направите теста по всяко време на деня. Въпреки това</w:t>
      </w:r>
      <w:r w:rsidR="002858AB" w:rsidRPr="00D379B0">
        <w:rPr>
          <w:rFonts w:ascii="Arial" w:hAnsi="Arial" w:cs="Arial"/>
          <w:sz w:val="18"/>
          <w:szCs w:val="18"/>
        </w:rPr>
        <w:t>, първата урина сутрин съдържа най-голямо количество FSH и позволява да се получат най-точни резултати.</w:t>
      </w:r>
    </w:p>
    <w:p w14:paraId="7EC05687" w14:textId="77777777" w:rsidR="00D379B0" w:rsidRP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F1C4C06" w14:textId="66D81A37" w:rsidR="002858AB" w:rsidRPr="00D379B0" w:rsidRDefault="002858AB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Възможно ли е да се получат неточни резултати?</w:t>
      </w:r>
    </w:p>
    <w:p w14:paraId="2852576C" w14:textId="33C47F77" w:rsidR="002858AB" w:rsidRDefault="002858AB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Резултатите от теста са надеждни, ако инструкциите са спазени точно. Въпреки това, има вероятност да се получи некоректен резултат, ако MENO-CHECK</w:t>
      </w:r>
      <w:r w:rsidRPr="00D379B0">
        <w:rPr>
          <w:rFonts w:ascii="Arial" w:hAnsi="Arial" w:cs="Arial"/>
          <w:sz w:val="18"/>
          <w:szCs w:val="18"/>
          <w:vertAlign w:val="superscript"/>
        </w:rPr>
        <w:t>®</w:t>
      </w:r>
      <w:r w:rsidRPr="00D379B0">
        <w:rPr>
          <w:rFonts w:ascii="Arial" w:hAnsi="Arial" w:cs="Arial"/>
          <w:sz w:val="18"/>
          <w:szCs w:val="18"/>
        </w:rPr>
        <w:t xml:space="preserve"> е бил изложен на влага преди да се извърши тестването. Това може да доведе до извънредно изкривени резултати (напр. да даде положителен резултат при млади жени). В случай на неочаквани или противоречиви резултати, се препоръчва да се консултирате със своя гинеколог, тъй като някои здравословни проблеми може да предизвикат неточен резултат от теста. </w:t>
      </w:r>
    </w:p>
    <w:p w14:paraId="145ACCFA" w14:textId="77777777" w:rsidR="00D379B0" w:rsidRP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F399E7D" w14:textId="7CA75751" w:rsidR="001A25AD" w:rsidRPr="00D379B0" w:rsidRDefault="001A25AD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Оставих абсорбиращия край на теста в урината за повече от 10 секунди. Ще получа ли точен резултат?</w:t>
      </w:r>
    </w:p>
    <w:p w14:paraId="45A8A805" w14:textId="77777777" w:rsidR="001A25AD" w:rsidRPr="00D379B0" w:rsidRDefault="001A25AD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Да.</w:t>
      </w:r>
      <w:r w:rsidR="002858AB" w:rsidRPr="00D379B0">
        <w:rPr>
          <w:rFonts w:ascii="Arial" w:hAnsi="Arial" w:cs="Arial"/>
          <w:sz w:val="18"/>
          <w:szCs w:val="18"/>
        </w:rPr>
        <w:t xml:space="preserve"> </w:t>
      </w:r>
      <w:r w:rsidRPr="00D379B0">
        <w:rPr>
          <w:rFonts w:ascii="Arial" w:hAnsi="Arial" w:cs="Arial"/>
          <w:sz w:val="18"/>
          <w:szCs w:val="18"/>
        </w:rPr>
        <w:t>Няколко секунди повече няма да повлияят на теста.</w:t>
      </w:r>
    </w:p>
    <w:p w14:paraId="28F4A671" w14:textId="77777777" w:rsid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5F0B51F" w14:textId="7A765700" w:rsidR="001A25AD" w:rsidRPr="00D379B0" w:rsidRDefault="001A25AD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Оставих абсорбиращия край на теста в урината за по-малко от 5 секунди. Ще получа ли точен резултат?</w:t>
      </w:r>
    </w:p>
    <w:p w14:paraId="304685D6" w14:textId="58D12756" w:rsidR="001A25AD" w:rsidRPr="00D379B0" w:rsidRDefault="001A25AD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Не. Възможно е количеството проба, абсорбирано от устройството да не е достатъчно. </w:t>
      </w:r>
    </w:p>
    <w:p w14:paraId="78154434" w14:textId="77777777" w:rsid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F37C3CE" w14:textId="3C5A87B7" w:rsidR="001A25AD" w:rsidRPr="00D379B0" w:rsidRDefault="001A25AD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Какво да правя, ако резултатът е положителен?</w:t>
      </w:r>
    </w:p>
    <w:p w14:paraId="78FE0DD1" w14:textId="5D7FEA61" w:rsidR="001A25AD" w:rsidRPr="00D379B0" w:rsidRDefault="001A25AD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Ако резултатът от първия MENO-CHECK</w:t>
      </w:r>
      <w:r w:rsidRPr="00D379B0">
        <w:rPr>
          <w:rFonts w:ascii="Arial" w:hAnsi="Arial" w:cs="Arial"/>
          <w:sz w:val="18"/>
          <w:szCs w:val="18"/>
          <w:vertAlign w:val="superscript"/>
        </w:rPr>
        <w:t>®</w:t>
      </w:r>
      <w:r w:rsidRPr="00D379B0">
        <w:rPr>
          <w:rFonts w:ascii="Arial" w:hAnsi="Arial" w:cs="Arial"/>
          <w:sz w:val="18"/>
          <w:szCs w:val="18"/>
        </w:rPr>
        <w:t xml:space="preserve"> е положителен, втори тест трябва да се направи след 5 до 7 дни. Ако положителният резултат се повтори, това означава, че завишените нива на FSH се задържат за необичайно дълго време и съответно може да означава, че навлизате в процес на менопауза. Препоръчваме да се консултирате със своя гинеколог, който да потвърди или отхвърли диагнозата. </w:t>
      </w:r>
    </w:p>
    <w:p w14:paraId="3FA68D77" w14:textId="77777777" w:rsidR="00D379B0" w:rsidRDefault="00D379B0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A2303A" w14:textId="62E67F17" w:rsidR="001A25AD" w:rsidRPr="00D379B0" w:rsidRDefault="001A25AD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79B0">
        <w:rPr>
          <w:rFonts w:ascii="Arial" w:hAnsi="Arial" w:cs="Arial"/>
          <w:b/>
          <w:bCs/>
          <w:sz w:val="18"/>
          <w:szCs w:val="18"/>
        </w:rPr>
        <w:t>Какво да правя, ако резултатът е отрицателен?</w:t>
      </w:r>
    </w:p>
    <w:p w14:paraId="251B0FAD" w14:textId="63219744" w:rsidR="001A25AD" w:rsidRDefault="001A25AD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Ако резултатът е отрицателен, то нивата на </w:t>
      </w:r>
      <w:r w:rsidR="00751FA3" w:rsidRPr="00D379B0">
        <w:rPr>
          <w:rFonts w:ascii="Arial" w:hAnsi="Arial" w:cs="Arial"/>
          <w:sz w:val="18"/>
          <w:szCs w:val="18"/>
        </w:rPr>
        <w:t>FSH са по-ниски от 25 mIU/mL, което означава, че в момента не сте в менопауза. Въпреки това, ако се наблюдават симптоми на менопауза като тези, изредени по-горе, препоръчваме да направите нов тест след 40 до 60 дни или да се консултирате със своя гинеколог.</w:t>
      </w:r>
    </w:p>
    <w:p w14:paraId="1AB5034B" w14:textId="77777777" w:rsidR="00CE3813" w:rsidRPr="00D379B0" w:rsidRDefault="00CE3813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002782D" w14:textId="0A852CC6" w:rsidR="00751FA3" w:rsidRPr="00CE3813" w:rsidRDefault="00751FA3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E3813">
        <w:rPr>
          <w:rFonts w:ascii="Arial" w:hAnsi="Arial" w:cs="Arial"/>
          <w:b/>
          <w:bCs/>
          <w:sz w:val="18"/>
          <w:szCs w:val="18"/>
        </w:rPr>
        <w:t>Трябва ли тестът да се използва за контрацепция?</w:t>
      </w:r>
    </w:p>
    <w:p w14:paraId="32134E5E" w14:textId="2D4C03D4" w:rsidR="00751FA3" w:rsidRDefault="00751FA3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Не. Тестът не е разработен за тази цел и не трябва да се използва за това.</w:t>
      </w:r>
    </w:p>
    <w:p w14:paraId="583B9C9A" w14:textId="77777777" w:rsidR="00CE3813" w:rsidRPr="00D379B0" w:rsidRDefault="00CE3813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5D0A93" w14:textId="08B9E119" w:rsidR="00751FA3" w:rsidRPr="00CE3813" w:rsidRDefault="00751FA3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E3813">
        <w:rPr>
          <w:rFonts w:ascii="Arial" w:hAnsi="Arial" w:cs="Arial"/>
          <w:b/>
          <w:bCs/>
          <w:sz w:val="18"/>
          <w:szCs w:val="18"/>
        </w:rPr>
        <w:t>Спирането на хормоналните контрациптиви (хапчета) ще се отрази ли на резултата от теста?</w:t>
      </w:r>
    </w:p>
    <w:p w14:paraId="466151A4" w14:textId="768E6F80" w:rsidR="00C67892" w:rsidRDefault="00751FA3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Ако използвате контрацептиви и </w:t>
      </w:r>
      <w:r w:rsidR="00C67892" w:rsidRPr="00D379B0">
        <w:rPr>
          <w:rFonts w:ascii="Arial" w:hAnsi="Arial" w:cs="Arial"/>
          <w:sz w:val="18"/>
          <w:szCs w:val="18"/>
        </w:rPr>
        <w:t>сте спрели приема им, има вероятност ц</w:t>
      </w:r>
      <w:r w:rsidR="003E6E50">
        <w:rPr>
          <w:rFonts w:ascii="Arial" w:hAnsi="Arial" w:cs="Arial"/>
          <w:sz w:val="18"/>
          <w:szCs w:val="18"/>
        </w:rPr>
        <w:t>и</w:t>
      </w:r>
      <w:r w:rsidR="00C67892" w:rsidRPr="00D379B0">
        <w:rPr>
          <w:rFonts w:ascii="Arial" w:hAnsi="Arial" w:cs="Arial"/>
          <w:sz w:val="18"/>
          <w:szCs w:val="18"/>
        </w:rPr>
        <w:t xml:space="preserve">кълът ви да стане нередовен за известно време, което би се отразило на резултата. Препоръчваме да изчакате </w:t>
      </w:r>
      <w:r w:rsidR="00C67892" w:rsidRPr="00D379B0">
        <w:rPr>
          <w:rFonts w:ascii="Arial" w:hAnsi="Arial" w:cs="Arial"/>
          <w:sz w:val="18"/>
          <w:szCs w:val="18"/>
        </w:rPr>
        <w:t>да минат два цикъла преди да си направите MENO-CHECK</w:t>
      </w:r>
      <w:r w:rsidR="00C67892" w:rsidRPr="00D379B0">
        <w:rPr>
          <w:rFonts w:ascii="Arial" w:hAnsi="Arial" w:cs="Arial"/>
          <w:sz w:val="18"/>
          <w:szCs w:val="18"/>
          <w:vertAlign w:val="superscript"/>
        </w:rPr>
        <w:t>®</w:t>
      </w:r>
      <w:r w:rsidR="00C67892" w:rsidRPr="00D379B0">
        <w:rPr>
          <w:rFonts w:ascii="Arial" w:hAnsi="Arial" w:cs="Arial"/>
          <w:sz w:val="18"/>
          <w:szCs w:val="18"/>
        </w:rPr>
        <w:t xml:space="preserve"> тест. </w:t>
      </w:r>
    </w:p>
    <w:p w14:paraId="7CAC9FAB" w14:textId="77777777" w:rsidR="00CE3813" w:rsidRPr="00D379B0" w:rsidRDefault="00CE3813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FD2105" w14:textId="5504057B" w:rsidR="00751FA3" w:rsidRPr="00CE3813" w:rsidRDefault="00C67892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E3813">
        <w:rPr>
          <w:rFonts w:ascii="Arial" w:hAnsi="Arial" w:cs="Arial"/>
          <w:b/>
          <w:bCs/>
          <w:sz w:val="18"/>
          <w:szCs w:val="18"/>
        </w:rPr>
        <w:t>Намирам се във възрастта за менопауза. Направих си тест, който е положителен, но менструалният ми цикъл все още е редовен. Защо?</w:t>
      </w:r>
    </w:p>
    <w:p w14:paraId="7AAB198E" w14:textId="77777777" w:rsidR="00667FF6" w:rsidRPr="00D379B0" w:rsidRDefault="00C67892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Положителният резултат показва, че нивото на FSH е равно или по-високо от 25 mIU/mL, което означава, че сте в процес на менопауза. Менопаузата се определя като спиране на менструалния цикъл за период от </w:t>
      </w:r>
      <w:r w:rsidR="00667FF6" w:rsidRPr="00D379B0">
        <w:rPr>
          <w:rFonts w:ascii="Arial" w:hAnsi="Arial" w:cs="Arial"/>
          <w:sz w:val="18"/>
          <w:szCs w:val="18"/>
        </w:rPr>
        <w:t xml:space="preserve">12 месеца. Въпреки това, тази биологична промяна в живота на жената е постепенна и се предшества от закъсняващ или избързващ цикъл, наречен пери-менопауза. Затова, има вероятност да получите положителен резултат от теста, въпреки че все още имате редовен цикъл. Такъв резултат означава, че вероятно се намирате в пери-менопауза. </w:t>
      </w:r>
    </w:p>
    <w:p w14:paraId="41120702" w14:textId="77777777" w:rsidR="00CE3813" w:rsidRDefault="00CE3813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65311CF" w14:textId="4D3338AC" w:rsidR="00C67892" w:rsidRPr="00CE3813" w:rsidRDefault="00667FF6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E3813">
        <w:rPr>
          <w:rFonts w:ascii="Arial" w:hAnsi="Arial" w:cs="Arial"/>
          <w:b/>
          <w:bCs/>
          <w:sz w:val="18"/>
          <w:szCs w:val="18"/>
        </w:rPr>
        <w:t xml:space="preserve">Каква е точността на </w:t>
      </w:r>
      <w:r w:rsidR="00CE3813" w:rsidRPr="00CE3813">
        <w:rPr>
          <w:rFonts w:ascii="Arial" w:hAnsi="Arial" w:cs="Arial"/>
          <w:b/>
          <w:bCs/>
          <w:sz w:val="18"/>
          <w:szCs w:val="18"/>
        </w:rPr>
        <w:t>MENO-CHECK</w:t>
      </w:r>
      <w:r w:rsidR="00CE3813" w:rsidRPr="00CE3813">
        <w:rPr>
          <w:rFonts w:ascii="Arial" w:hAnsi="Arial" w:cs="Arial"/>
          <w:b/>
          <w:bCs/>
          <w:sz w:val="18"/>
          <w:szCs w:val="18"/>
          <w:vertAlign w:val="superscript"/>
        </w:rPr>
        <w:t>®</w:t>
      </w:r>
      <w:r w:rsidR="00CE3813" w:rsidRPr="00CE3813">
        <w:rPr>
          <w:rFonts w:ascii="Arial" w:hAnsi="Arial" w:cs="Arial"/>
          <w:b/>
          <w:bCs/>
          <w:sz w:val="18"/>
          <w:szCs w:val="18"/>
        </w:rPr>
        <w:t>?</w:t>
      </w:r>
    </w:p>
    <w:p w14:paraId="16334D54" w14:textId="6BA3C079" w:rsidR="00667FF6" w:rsidRDefault="00667FF6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Тестът MENO-CHECK</w:t>
      </w:r>
      <w:r w:rsidRPr="00D379B0">
        <w:rPr>
          <w:rFonts w:ascii="Arial" w:hAnsi="Arial" w:cs="Arial"/>
          <w:sz w:val="18"/>
          <w:szCs w:val="18"/>
          <w:vertAlign w:val="superscript"/>
        </w:rPr>
        <w:t>®</w:t>
      </w:r>
      <w:r w:rsidRPr="00D379B0">
        <w:rPr>
          <w:rFonts w:ascii="Arial" w:hAnsi="Arial" w:cs="Arial"/>
          <w:sz w:val="18"/>
          <w:szCs w:val="18"/>
        </w:rPr>
        <w:t xml:space="preserve"> е много точен и се използва в продължение на над 10 години от професионалисти в областта. Докладите за оценка показват средно съответствие от 92,8% с референтния метод. Въпреки че тестът е надежден, има случаи, когато се получават фалшиво положителни и фалшиво отрицателни резултати. </w:t>
      </w:r>
    </w:p>
    <w:p w14:paraId="041BDF9E" w14:textId="77777777" w:rsidR="00CE3813" w:rsidRPr="00D379B0" w:rsidRDefault="00CE3813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D770CEC" w14:textId="72AD853C" w:rsidR="00667FF6" w:rsidRPr="00D379B0" w:rsidRDefault="00CE6F07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Информация за менопаузата и Фоликулстимелиращия хормон (</w:t>
      </w:r>
      <w:r w:rsidRPr="00D379B0">
        <w:rPr>
          <w:rFonts w:ascii="Arial" w:hAnsi="Arial" w:cs="Arial"/>
          <w:sz w:val="18"/>
          <w:szCs w:val="18"/>
          <w:lang w:val="en-US"/>
        </w:rPr>
        <w:t>FSH</w:t>
      </w:r>
      <w:r w:rsidRPr="00D379B0">
        <w:rPr>
          <w:rFonts w:ascii="Arial" w:hAnsi="Arial" w:cs="Arial"/>
          <w:sz w:val="18"/>
          <w:szCs w:val="18"/>
        </w:rPr>
        <w:t xml:space="preserve">): </w:t>
      </w:r>
    </w:p>
    <w:p w14:paraId="1D65ABE5" w14:textId="6E48729D" w:rsidR="00CE6F07" w:rsidRPr="00D379B0" w:rsidRDefault="003655EF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12" w:history="1">
        <w:r w:rsidR="00CE3813" w:rsidRPr="00D27412">
          <w:rPr>
            <w:rStyle w:val="Hyperlink"/>
            <w:rFonts w:ascii="Arial" w:hAnsi="Arial" w:cs="Arial"/>
            <w:sz w:val="18"/>
            <w:szCs w:val="18"/>
          </w:rPr>
          <w:t>http://www.doctissimo.fr/html/sante/femmes/sa_604_menopause02.htm</w:t>
        </w:r>
      </w:hyperlink>
      <w:r w:rsidR="00CE6F07" w:rsidRPr="00D379B0">
        <w:rPr>
          <w:rFonts w:ascii="Arial" w:hAnsi="Arial" w:cs="Arial"/>
          <w:sz w:val="18"/>
          <w:szCs w:val="18"/>
        </w:rPr>
        <w:t xml:space="preserve"> </w:t>
      </w:r>
    </w:p>
    <w:p w14:paraId="05DD4783" w14:textId="43C09AB0" w:rsidR="00CE6F07" w:rsidRPr="00D379B0" w:rsidRDefault="003655EF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13" w:history="1">
        <w:r w:rsidR="00CE3813" w:rsidRPr="00D27412">
          <w:rPr>
            <w:rStyle w:val="Hyperlink"/>
            <w:rFonts w:ascii="Arial" w:hAnsi="Arial" w:cs="Arial"/>
            <w:sz w:val="18"/>
            <w:szCs w:val="18"/>
          </w:rPr>
          <w:t>https://fr.scribd.com/document/359925965/55-Poly-1-Menopause</w:t>
        </w:r>
      </w:hyperlink>
      <w:r w:rsidR="00CE6F07" w:rsidRPr="00D379B0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2"/>
        <w:gridCol w:w="3933"/>
      </w:tblGrid>
      <w:tr w:rsidR="00CE6F07" w:rsidRPr="00A520A0" w14:paraId="2AC7DB41" w14:textId="77777777" w:rsidTr="00D568BE">
        <w:trPr>
          <w:trHeight w:val="351"/>
          <w:jc w:val="center"/>
        </w:trPr>
        <w:tc>
          <w:tcPr>
            <w:tcW w:w="1348" w:type="pct"/>
            <w:vAlign w:val="center"/>
          </w:tcPr>
          <w:p w14:paraId="25B7CF04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20A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62336" behindDoc="0" locked="0" layoutInCell="1" allowOverlap="1" wp14:anchorId="3F87A09F" wp14:editId="5129BA32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26670</wp:posOffset>
                  </wp:positionV>
                  <wp:extent cx="248285" cy="17907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20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52" w:type="pct"/>
            <w:vAlign w:val="bottom"/>
          </w:tcPr>
          <w:p w14:paraId="178D822E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0A0">
              <w:rPr>
                <w:rFonts w:ascii="Arial" w:hAnsi="Arial" w:cs="Arial"/>
                <w:sz w:val="16"/>
                <w:szCs w:val="16"/>
              </w:rPr>
              <w:t>Прочетете инструкциите за употреба</w:t>
            </w:r>
          </w:p>
        </w:tc>
      </w:tr>
      <w:tr w:rsidR="00CE6F07" w:rsidRPr="00A520A0" w14:paraId="54EBBF12" w14:textId="77777777" w:rsidTr="00D568BE">
        <w:trPr>
          <w:trHeight w:val="351"/>
          <w:jc w:val="center"/>
        </w:trPr>
        <w:tc>
          <w:tcPr>
            <w:tcW w:w="1348" w:type="pct"/>
            <w:vAlign w:val="center"/>
          </w:tcPr>
          <w:p w14:paraId="50331D76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A520A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61312" behindDoc="0" locked="0" layoutInCell="1" allowOverlap="1" wp14:anchorId="48D8E01D" wp14:editId="431A8B1B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1905</wp:posOffset>
                  </wp:positionV>
                  <wp:extent cx="243205" cy="173355"/>
                  <wp:effectExtent l="0" t="0" r="444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21" b="15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53FE1155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0A0">
              <w:rPr>
                <w:rFonts w:ascii="Arial" w:hAnsi="Arial" w:cs="Arial"/>
                <w:sz w:val="16"/>
                <w:szCs w:val="16"/>
              </w:rPr>
              <w:t>Ин витро диагностична употреба</w:t>
            </w:r>
          </w:p>
        </w:tc>
      </w:tr>
      <w:tr w:rsidR="00CE6F07" w:rsidRPr="00A520A0" w14:paraId="53DC61B2" w14:textId="77777777" w:rsidTr="00D568BE">
        <w:trPr>
          <w:trHeight w:val="392"/>
          <w:jc w:val="center"/>
        </w:trPr>
        <w:tc>
          <w:tcPr>
            <w:tcW w:w="1348" w:type="pct"/>
            <w:vAlign w:val="center"/>
          </w:tcPr>
          <w:p w14:paraId="730E0388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20A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64384" behindDoc="0" locked="0" layoutInCell="1" allowOverlap="1" wp14:anchorId="6C576B17" wp14:editId="70B43ADA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-10795</wp:posOffset>
                  </wp:positionV>
                  <wp:extent cx="207010" cy="207010"/>
                  <wp:effectExtent l="0" t="0" r="254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5" t="4901" r="7819" b="6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7BAA6B1E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0A0">
              <w:rPr>
                <w:rFonts w:ascii="Arial" w:hAnsi="Arial" w:cs="Arial"/>
                <w:sz w:val="16"/>
                <w:szCs w:val="16"/>
              </w:rPr>
              <w:t>Не използвайте повторно</w:t>
            </w:r>
          </w:p>
        </w:tc>
      </w:tr>
      <w:tr w:rsidR="00CE6F07" w:rsidRPr="00A520A0" w14:paraId="7702D5BA" w14:textId="77777777" w:rsidTr="00D568BE">
        <w:trPr>
          <w:trHeight w:val="351"/>
          <w:jc w:val="center"/>
        </w:trPr>
        <w:tc>
          <w:tcPr>
            <w:tcW w:w="1348" w:type="pct"/>
            <w:vAlign w:val="center"/>
          </w:tcPr>
          <w:p w14:paraId="489CD6FC" w14:textId="58675777" w:rsidR="00CE6F07" w:rsidRPr="00A520A0" w:rsidRDefault="00A520A0" w:rsidP="00D379B0">
            <w:pPr>
              <w:spacing w:after="0" w:line="160" w:lineRule="exact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A520A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0F9367E5" wp14:editId="6B9C8E44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15875</wp:posOffset>
                  </wp:positionV>
                  <wp:extent cx="282575" cy="203200"/>
                  <wp:effectExtent l="0" t="0" r="3175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3F05BE9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0A0">
              <w:rPr>
                <w:rFonts w:ascii="Arial" w:hAnsi="Arial" w:cs="Arial"/>
                <w:sz w:val="16"/>
                <w:szCs w:val="16"/>
              </w:rPr>
              <w:t>Съхранявайте между 4 и 30ºC</w:t>
            </w:r>
          </w:p>
        </w:tc>
      </w:tr>
      <w:tr w:rsidR="00CE6F07" w:rsidRPr="00A520A0" w14:paraId="6099A31A" w14:textId="77777777" w:rsidTr="00D568BE">
        <w:trPr>
          <w:trHeight w:val="292"/>
          <w:jc w:val="center"/>
        </w:trPr>
        <w:tc>
          <w:tcPr>
            <w:tcW w:w="1348" w:type="pct"/>
            <w:vAlign w:val="center"/>
          </w:tcPr>
          <w:p w14:paraId="42CE49D7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20A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60288" behindDoc="0" locked="0" layoutInCell="1" allowOverlap="1" wp14:anchorId="6EF77DD3" wp14:editId="27A2EE8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21590</wp:posOffset>
                  </wp:positionV>
                  <wp:extent cx="224155" cy="165735"/>
                  <wp:effectExtent l="0" t="0" r="4445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8" b="14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7EF38DF3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0A0">
              <w:rPr>
                <w:rFonts w:ascii="Arial" w:hAnsi="Arial" w:cs="Arial"/>
                <w:sz w:val="16"/>
                <w:szCs w:val="16"/>
              </w:rPr>
              <w:t>Партиден номер</w:t>
            </w:r>
          </w:p>
        </w:tc>
      </w:tr>
      <w:tr w:rsidR="00CE6F07" w:rsidRPr="00A520A0" w14:paraId="0F55C7C6" w14:textId="77777777" w:rsidTr="00D568BE">
        <w:trPr>
          <w:trHeight w:val="292"/>
          <w:jc w:val="center"/>
        </w:trPr>
        <w:tc>
          <w:tcPr>
            <w:tcW w:w="1348" w:type="pct"/>
            <w:vAlign w:val="center"/>
          </w:tcPr>
          <w:p w14:paraId="01131828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A520A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67456" behindDoc="0" locked="0" layoutInCell="1" allowOverlap="1" wp14:anchorId="30A59A05" wp14:editId="5C1277A6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13970</wp:posOffset>
                  </wp:positionV>
                  <wp:extent cx="134620" cy="168275"/>
                  <wp:effectExtent l="0" t="0" r="0" b="317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2" r="11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549265BC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0A0">
              <w:rPr>
                <w:rFonts w:ascii="Arial" w:hAnsi="Arial" w:cs="Arial"/>
                <w:sz w:val="16"/>
                <w:szCs w:val="16"/>
              </w:rPr>
              <w:t>Срок на годност</w:t>
            </w:r>
          </w:p>
        </w:tc>
      </w:tr>
      <w:tr w:rsidR="00CE6F07" w:rsidRPr="00A520A0" w14:paraId="7408FD91" w14:textId="77777777" w:rsidTr="00D568BE">
        <w:trPr>
          <w:trHeight w:val="292"/>
          <w:jc w:val="center"/>
        </w:trPr>
        <w:tc>
          <w:tcPr>
            <w:tcW w:w="1348" w:type="pct"/>
            <w:vAlign w:val="center"/>
          </w:tcPr>
          <w:p w14:paraId="68DDBA23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A520A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65408" behindDoc="0" locked="0" layoutInCell="1" allowOverlap="1" wp14:anchorId="4B85003C" wp14:editId="4866CAF9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13335</wp:posOffset>
                  </wp:positionV>
                  <wp:extent cx="199390" cy="17208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5" t="12602" r="6767" b="11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1D3ACE4C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0A0">
              <w:rPr>
                <w:rFonts w:ascii="Arial" w:hAnsi="Arial" w:cs="Arial"/>
                <w:sz w:val="16"/>
                <w:szCs w:val="16"/>
              </w:rPr>
              <w:t>Производител</w:t>
            </w:r>
          </w:p>
        </w:tc>
      </w:tr>
      <w:tr w:rsidR="00CE6F07" w:rsidRPr="00A520A0" w14:paraId="5A4FB961" w14:textId="77777777" w:rsidTr="00D568BE">
        <w:trPr>
          <w:trHeight w:val="259"/>
          <w:jc w:val="center"/>
        </w:trPr>
        <w:tc>
          <w:tcPr>
            <w:tcW w:w="1348" w:type="pct"/>
            <w:vAlign w:val="center"/>
          </w:tcPr>
          <w:p w14:paraId="17F49A37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20A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66432" behindDoc="0" locked="0" layoutInCell="1" allowOverlap="1" wp14:anchorId="2A858FBF" wp14:editId="60E84B55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20320</wp:posOffset>
                  </wp:positionV>
                  <wp:extent cx="252095" cy="13652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89" b="23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1DCCF13F" w14:textId="77777777" w:rsidR="00CE6F07" w:rsidRPr="00A520A0" w:rsidRDefault="00CE6F07" w:rsidP="00D379B0">
            <w:pPr>
              <w:spacing w:after="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0A0">
              <w:rPr>
                <w:rFonts w:ascii="Arial" w:hAnsi="Arial" w:cs="Arial"/>
                <w:sz w:val="16"/>
                <w:szCs w:val="16"/>
              </w:rPr>
              <w:t>Упълномощен представител на ЕС</w:t>
            </w:r>
          </w:p>
        </w:tc>
      </w:tr>
      <w:tr w:rsidR="00A520A0" w:rsidRPr="00A520A0" w14:paraId="31B5817E" w14:textId="77777777" w:rsidTr="00D568BE">
        <w:trPr>
          <w:trHeight w:val="259"/>
          <w:jc w:val="center"/>
        </w:trPr>
        <w:tc>
          <w:tcPr>
            <w:tcW w:w="1348" w:type="pct"/>
            <w:vAlign w:val="center"/>
          </w:tcPr>
          <w:p w14:paraId="4D28C840" w14:textId="000CDBBE" w:rsidR="00A520A0" w:rsidRPr="00A520A0" w:rsidRDefault="00A520A0" w:rsidP="00A520A0">
            <w:pPr>
              <w:spacing w:after="0" w:line="160" w:lineRule="exact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A520A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0856C7A4" wp14:editId="04359A3A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7620</wp:posOffset>
                  </wp:positionV>
                  <wp:extent cx="196215" cy="1778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309726BA" w14:textId="65318660" w:rsidR="00A520A0" w:rsidRPr="00A520A0" w:rsidRDefault="00A520A0" w:rsidP="00A520A0">
            <w:pPr>
              <w:spacing w:after="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0A0">
              <w:rPr>
                <w:rFonts w:ascii="Arial" w:hAnsi="Arial" w:cs="Arial"/>
                <w:sz w:val="16"/>
                <w:szCs w:val="16"/>
              </w:rPr>
              <w:t>Брой тестове в опаковка</w:t>
            </w:r>
          </w:p>
        </w:tc>
      </w:tr>
    </w:tbl>
    <w:p w14:paraId="38A0D043" w14:textId="07292214" w:rsidR="00D379B0" w:rsidRDefault="00316546" w:rsidP="00D379B0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34266B3" wp14:editId="500D11D6">
            <wp:simplePos x="0" y="0"/>
            <wp:positionH relativeFrom="column">
              <wp:align>left</wp:align>
            </wp:positionH>
            <wp:positionV relativeFrom="paragraph">
              <wp:posOffset>99695</wp:posOffset>
            </wp:positionV>
            <wp:extent cx="371475" cy="2857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A00E0F" w14:textId="20721DE7" w:rsidR="00CE6F07" w:rsidRPr="00D379B0" w:rsidRDefault="00CE6F07" w:rsidP="00D379B0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 </w:t>
      </w:r>
      <w:r w:rsidR="00316546" w:rsidRPr="002A1E0A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1B0062" wp14:editId="7DEA9952">
            <wp:extent cx="1250950" cy="224155"/>
            <wp:effectExtent l="0" t="0" r="635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82CD1" w14:textId="793AFEC8" w:rsidR="00CE6F07" w:rsidRPr="00D379B0" w:rsidRDefault="00CE6F07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Rue de l’Expansion  </w:t>
      </w:r>
    </w:p>
    <w:p w14:paraId="15EC1FD3" w14:textId="6B694153" w:rsidR="00CE6F07" w:rsidRPr="00D379B0" w:rsidRDefault="00CE6F07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ZAT du Londeau - Cerisé - BP 181</w:t>
      </w:r>
    </w:p>
    <w:p w14:paraId="1D80E05F" w14:textId="61B448CF" w:rsidR="00CE6F07" w:rsidRDefault="00CE6F07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>61006 ALENCON CEDEX (France)</w:t>
      </w:r>
      <w:r w:rsidRPr="00D379B0">
        <w:rPr>
          <w:rFonts w:ascii="Arial" w:hAnsi="Arial" w:cs="Arial"/>
          <w:sz w:val="18"/>
          <w:szCs w:val="18"/>
        </w:rPr>
        <w:tab/>
      </w:r>
    </w:p>
    <w:p w14:paraId="5C5A14C0" w14:textId="725D347C" w:rsidR="00072751" w:rsidRDefault="00072751" w:rsidP="00D379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1F53135" w14:textId="77777777" w:rsidR="003655EF" w:rsidRDefault="00072751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15444299"/>
      <w:r w:rsidRPr="00072751">
        <w:rPr>
          <w:rFonts w:ascii="Arial" w:hAnsi="Arial" w:cs="Arial"/>
          <w:b/>
          <w:bCs/>
          <w:sz w:val="18"/>
          <w:szCs w:val="18"/>
        </w:rPr>
        <w:t xml:space="preserve">Вносител за България: </w:t>
      </w:r>
    </w:p>
    <w:p w14:paraId="168227B8" w14:textId="1BE42E67" w:rsidR="00072751" w:rsidRPr="005414D6" w:rsidRDefault="003655EF" w:rsidP="00D379B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072751">
        <w:rPr>
          <w:rFonts w:ascii="Arial" w:hAnsi="Arial" w:cs="Arial"/>
          <w:b/>
          <w:bCs/>
          <w:sz w:val="18"/>
          <w:szCs w:val="18"/>
        </w:rPr>
        <w:t xml:space="preserve">АДВЕНТ </w:t>
      </w:r>
      <w:r>
        <w:rPr>
          <w:rFonts w:ascii="Arial" w:hAnsi="Arial" w:cs="Arial"/>
          <w:b/>
          <w:bCs/>
          <w:sz w:val="18"/>
          <w:szCs w:val="18"/>
        </w:rPr>
        <w:t>ЛАЙФ ЕООД</w:t>
      </w:r>
      <w:r w:rsidR="00072751" w:rsidRPr="00072751">
        <w:rPr>
          <w:rFonts w:ascii="Arial" w:hAnsi="Arial" w:cs="Arial"/>
          <w:b/>
          <w:bCs/>
          <w:sz w:val="18"/>
          <w:szCs w:val="18"/>
        </w:rPr>
        <w:t>, ул. Георги Бенковски 11, София 1000, България, Телефон: +359 2 810 54 80</w:t>
      </w:r>
    </w:p>
    <w:bookmarkEnd w:id="0"/>
    <w:p w14:paraId="1E8DA996" w14:textId="2500D2B8" w:rsidR="00CE6F07" w:rsidRPr="00D379B0" w:rsidRDefault="00CE6F07" w:rsidP="00D379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5B3465E" wp14:editId="4E230737">
            <wp:extent cx="396875" cy="414020"/>
            <wp:effectExtent l="0" t="0" r="317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9B0">
        <w:rPr>
          <w:rFonts w:ascii="Arial" w:hAnsi="Arial" w:cs="Arial"/>
          <w:sz w:val="18"/>
          <w:szCs w:val="18"/>
        </w:rPr>
        <w:t xml:space="preserve"> </w:t>
      </w:r>
    </w:p>
    <w:p w14:paraId="15C48256" w14:textId="77777777" w:rsidR="005414D6" w:rsidRPr="005414D6" w:rsidRDefault="005414D6" w:rsidP="005414D6">
      <w:pPr>
        <w:pStyle w:val="Footer"/>
        <w:tabs>
          <w:tab w:val="clear" w:pos="4536"/>
          <w:tab w:val="clear" w:pos="9072"/>
        </w:tabs>
        <w:ind w:left="-48" w:right="-73"/>
        <w:rPr>
          <w:rFonts w:ascii="Arial" w:hAnsi="Arial" w:cs="Arial"/>
          <w:b/>
          <w:bCs/>
          <w:sz w:val="18"/>
          <w:szCs w:val="18"/>
          <w:lang w:val="bg-BG"/>
        </w:rPr>
      </w:pPr>
      <w:r w:rsidRPr="005414D6">
        <w:rPr>
          <w:rFonts w:ascii="Arial" w:hAnsi="Arial" w:cs="Arial"/>
          <w:b/>
          <w:bCs/>
          <w:sz w:val="18"/>
          <w:szCs w:val="18"/>
          <w:lang w:val="bg-BG"/>
        </w:rPr>
        <w:t>Описание на корекциите:</w:t>
      </w:r>
    </w:p>
    <w:p w14:paraId="2EC8D2BE" w14:textId="77777777" w:rsidR="005414D6" w:rsidRPr="005414D6" w:rsidRDefault="005414D6" w:rsidP="005414D6">
      <w:pPr>
        <w:spacing w:after="0" w:line="240" w:lineRule="auto"/>
        <w:ind w:right="-73"/>
        <w:rPr>
          <w:rFonts w:ascii="Arial" w:hAnsi="Arial" w:cs="Arial"/>
          <w:sz w:val="18"/>
          <w:szCs w:val="18"/>
        </w:rPr>
      </w:pPr>
      <w:r w:rsidRPr="005414D6">
        <w:rPr>
          <w:rFonts w:ascii="Arial" w:hAnsi="Arial" w:cs="Arial"/>
          <w:sz w:val="18"/>
          <w:szCs w:val="18"/>
        </w:rPr>
        <w:t>Вид корекции:</w:t>
      </w:r>
    </w:p>
    <w:p w14:paraId="69499106" w14:textId="77777777" w:rsidR="005414D6" w:rsidRPr="005414D6" w:rsidRDefault="005414D6" w:rsidP="005414D6">
      <w:pPr>
        <w:spacing w:after="0" w:line="240" w:lineRule="auto"/>
        <w:ind w:right="-73"/>
        <w:rPr>
          <w:rFonts w:ascii="Arial" w:hAnsi="Arial" w:cs="Arial"/>
          <w:sz w:val="18"/>
          <w:szCs w:val="18"/>
        </w:rPr>
      </w:pPr>
      <w:r w:rsidRPr="005414D6">
        <w:rPr>
          <w:rFonts w:ascii="Arial" w:hAnsi="Arial" w:cs="Arial"/>
          <w:sz w:val="18"/>
          <w:szCs w:val="18"/>
        </w:rPr>
        <w:t>- N/A: Неприложимо</w:t>
      </w:r>
    </w:p>
    <w:p w14:paraId="464D7064" w14:textId="77777777" w:rsidR="005414D6" w:rsidRPr="005414D6" w:rsidRDefault="005414D6" w:rsidP="005414D6">
      <w:pPr>
        <w:spacing w:after="0" w:line="240" w:lineRule="auto"/>
        <w:ind w:right="-73"/>
        <w:rPr>
          <w:rFonts w:ascii="Arial" w:hAnsi="Arial" w:cs="Arial"/>
          <w:sz w:val="18"/>
          <w:szCs w:val="18"/>
        </w:rPr>
      </w:pPr>
      <w:r w:rsidRPr="005414D6">
        <w:rPr>
          <w:rFonts w:ascii="Arial" w:hAnsi="Arial" w:cs="Arial"/>
          <w:sz w:val="18"/>
          <w:szCs w:val="18"/>
        </w:rPr>
        <w:t>- Технически корекции: Добавяне, ревизия и/или премахване на информация, свързана с продукта.</w:t>
      </w:r>
    </w:p>
    <w:p w14:paraId="23DD84AC" w14:textId="77777777" w:rsidR="005414D6" w:rsidRPr="005414D6" w:rsidRDefault="005414D6" w:rsidP="005414D6">
      <w:pPr>
        <w:spacing w:after="0" w:line="240" w:lineRule="auto"/>
        <w:ind w:right="-73"/>
        <w:rPr>
          <w:rFonts w:ascii="Arial" w:hAnsi="Arial" w:cs="Arial"/>
          <w:sz w:val="18"/>
          <w:szCs w:val="18"/>
        </w:rPr>
      </w:pPr>
      <w:r w:rsidRPr="005414D6">
        <w:rPr>
          <w:rFonts w:ascii="Arial" w:hAnsi="Arial" w:cs="Arial"/>
          <w:sz w:val="18"/>
          <w:szCs w:val="18"/>
        </w:rPr>
        <w:t>- Административни: Нанасяне на не-технически корекции, забележими за крайния потребител.</w:t>
      </w:r>
    </w:p>
    <w:p w14:paraId="043773E2" w14:textId="77777777" w:rsidR="005414D6" w:rsidRPr="005414D6" w:rsidRDefault="005414D6" w:rsidP="005414D6">
      <w:pPr>
        <w:spacing w:after="0" w:line="240" w:lineRule="auto"/>
        <w:ind w:right="-73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2688"/>
      </w:tblGrid>
      <w:tr w:rsidR="005414D6" w:rsidRPr="005414D6" w14:paraId="6779516C" w14:textId="77777777" w:rsidTr="004E2135">
        <w:tc>
          <w:tcPr>
            <w:tcW w:w="2500" w:type="pct"/>
          </w:tcPr>
          <w:p w14:paraId="5E655DD2" w14:textId="77777777" w:rsidR="005414D6" w:rsidRPr="005414D6" w:rsidRDefault="005414D6" w:rsidP="004E2135">
            <w:pPr>
              <w:pStyle w:val="Heading4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414D6">
              <w:rPr>
                <w:rFonts w:ascii="Arial" w:hAnsi="Arial" w:cs="Arial"/>
                <w:sz w:val="18"/>
                <w:szCs w:val="18"/>
                <w:lang w:val="bg-BG"/>
              </w:rPr>
              <w:t>Вид корекции</w:t>
            </w:r>
          </w:p>
        </w:tc>
        <w:tc>
          <w:tcPr>
            <w:tcW w:w="2500" w:type="pct"/>
          </w:tcPr>
          <w:p w14:paraId="71CD2E62" w14:textId="77777777" w:rsidR="005414D6" w:rsidRPr="005414D6" w:rsidRDefault="005414D6" w:rsidP="004E2135">
            <w:pPr>
              <w:pStyle w:val="Footer"/>
              <w:tabs>
                <w:tab w:val="clear" w:pos="4536"/>
                <w:tab w:val="clear" w:pos="9072"/>
              </w:tabs>
              <w:ind w:left="-48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5414D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Описание</w:t>
            </w:r>
          </w:p>
        </w:tc>
      </w:tr>
      <w:tr w:rsidR="005414D6" w:rsidRPr="005414D6" w14:paraId="31105B5D" w14:textId="77777777" w:rsidTr="004E2135">
        <w:tc>
          <w:tcPr>
            <w:tcW w:w="2500" w:type="pct"/>
          </w:tcPr>
          <w:p w14:paraId="343584C3" w14:textId="77777777" w:rsidR="005414D6" w:rsidRPr="005414D6" w:rsidRDefault="005414D6" w:rsidP="004E2135">
            <w:pPr>
              <w:spacing w:after="0" w:line="240" w:lineRule="auto"/>
              <w:ind w:left="-48"/>
              <w:rPr>
                <w:rFonts w:ascii="Arial" w:hAnsi="Arial" w:cs="Arial"/>
                <w:sz w:val="18"/>
                <w:szCs w:val="18"/>
              </w:rPr>
            </w:pPr>
            <w:r w:rsidRPr="005414D6">
              <w:rPr>
                <w:rFonts w:ascii="Arial" w:hAnsi="Arial" w:cs="Arial"/>
                <w:sz w:val="18"/>
                <w:szCs w:val="18"/>
                <w:lang w:val="en-US"/>
              </w:rPr>
              <w:t>N/A</w:t>
            </w:r>
          </w:p>
        </w:tc>
        <w:tc>
          <w:tcPr>
            <w:tcW w:w="2500" w:type="pct"/>
          </w:tcPr>
          <w:p w14:paraId="0432EF3B" w14:textId="45F62429" w:rsidR="005414D6" w:rsidRPr="005414D6" w:rsidRDefault="00316546" w:rsidP="004E2135">
            <w:pPr>
              <w:spacing w:after="0" w:line="240" w:lineRule="auto"/>
              <w:ind w:left="-48"/>
              <w:rPr>
                <w:rFonts w:ascii="Arial" w:hAnsi="Arial" w:cs="Arial"/>
                <w:sz w:val="18"/>
                <w:szCs w:val="18"/>
              </w:rPr>
            </w:pPr>
            <w:r w:rsidRPr="00316546">
              <w:rPr>
                <w:rFonts w:ascii="Arial" w:hAnsi="Arial" w:cs="Arial"/>
                <w:sz w:val="18"/>
                <w:szCs w:val="18"/>
              </w:rPr>
              <w:t>Създаване</w:t>
            </w:r>
          </w:p>
        </w:tc>
      </w:tr>
    </w:tbl>
    <w:p w14:paraId="126E9A04" w14:textId="50380245" w:rsidR="00CE6F07" w:rsidRPr="005414D6" w:rsidRDefault="005414D6" w:rsidP="005414D6">
      <w:pPr>
        <w:spacing w:after="0"/>
        <w:jc w:val="both"/>
        <w:rPr>
          <w:rFonts w:ascii="Arial" w:hAnsi="Arial" w:cs="Arial"/>
          <w:sz w:val="18"/>
          <w:szCs w:val="18"/>
        </w:rPr>
      </w:pPr>
      <w:r w:rsidRPr="005414D6">
        <w:rPr>
          <w:rFonts w:ascii="Arial" w:hAnsi="Arial" w:cs="Arial"/>
          <w:sz w:val="18"/>
          <w:szCs w:val="18"/>
        </w:rPr>
        <w:t>Важно: Дребни писмени, буквени, граматически грешки и поправки във форматирането не са описани.</w:t>
      </w:r>
    </w:p>
    <w:p w14:paraId="0FBBE7B0" w14:textId="77777777" w:rsidR="005414D6" w:rsidRPr="00D379B0" w:rsidRDefault="005414D6" w:rsidP="005414D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81752A3" w14:textId="6919A0D6" w:rsidR="00CE6F07" w:rsidRPr="005414D6" w:rsidRDefault="00CE6F07" w:rsidP="0031654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379B0">
        <w:rPr>
          <w:rFonts w:ascii="Arial" w:hAnsi="Arial" w:cs="Arial"/>
          <w:sz w:val="18"/>
          <w:szCs w:val="18"/>
        </w:rPr>
        <w:t xml:space="preserve">MD-110018 m3 c </w:t>
      </w:r>
      <w:proofErr w:type="spellStart"/>
      <w:r w:rsidR="007F08E8">
        <w:rPr>
          <w:rFonts w:ascii="Arial" w:hAnsi="Arial" w:cs="Arial"/>
          <w:sz w:val="18"/>
          <w:szCs w:val="18"/>
          <w:lang w:val="en-US"/>
        </w:rPr>
        <w:t>bg</w:t>
      </w:r>
      <w:proofErr w:type="spellEnd"/>
    </w:p>
    <w:p w14:paraId="30B79493" w14:textId="311A0E8B" w:rsidR="00597E2B" w:rsidRPr="00316546" w:rsidRDefault="00597E2B" w:rsidP="00316546">
      <w:pPr>
        <w:pStyle w:val="BodyTextIndent2"/>
        <w:ind w:left="-180"/>
        <w:jc w:val="right"/>
        <w:rPr>
          <w:rFonts w:ascii="Arial" w:hAnsi="Arial" w:cs="Arial"/>
          <w:lang w:val="en-US"/>
        </w:rPr>
      </w:pPr>
      <w:r w:rsidRPr="00316546">
        <w:rPr>
          <w:rFonts w:ascii="Arial" w:hAnsi="Arial" w:cs="Arial"/>
          <w:lang w:val="en-US"/>
        </w:rPr>
        <w:t xml:space="preserve">    MENO-CHECK®</w:t>
      </w:r>
      <w:r w:rsidRPr="00316546">
        <w:rPr>
          <w:rFonts w:ascii="Arial" w:hAnsi="Arial" w:cs="Arial"/>
          <w:lang w:val="bg-BG"/>
        </w:rPr>
        <w:t xml:space="preserve"> реф. </w:t>
      </w:r>
      <w:r w:rsidRPr="00316546">
        <w:rPr>
          <w:rFonts w:ascii="Arial" w:hAnsi="Arial" w:cs="Arial"/>
          <w:sz w:val="18"/>
          <w:szCs w:val="18"/>
        </w:rPr>
        <w:t>№11066</w:t>
      </w:r>
      <w:r w:rsidRPr="00316546">
        <w:rPr>
          <w:rFonts w:ascii="Arial" w:hAnsi="Arial" w:cs="Arial"/>
          <w:sz w:val="18"/>
          <w:szCs w:val="18"/>
          <w:lang w:val="en-US"/>
        </w:rPr>
        <w:t>/BG</w:t>
      </w:r>
    </w:p>
    <w:p w14:paraId="0B72980F" w14:textId="54F73694" w:rsidR="002858AB" w:rsidRPr="00597E2B" w:rsidRDefault="005414D6" w:rsidP="00316546">
      <w:pPr>
        <w:pStyle w:val="BodyTextIndent2"/>
        <w:ind w:left="0"/>
        <w:jc w:val="right"/>
        <w:rPr>
          <w:rFonts w:ascii="Arial" w:hAnsi="Arial" w:cs="Arial"/>
          <w:sz w:val="18"/>
          <w:szCs w:val="18"/>
        </w:rPr>
      </w:pPr>
      <w:proofErr w:type="spellStart"/>
      <w:r w:rsidRPr="00597E2B">
        <w:rPr>
          <w:rFonts w:ascii="Arial" w:hAnsi="Arial" w:cs="Arial"/>
          <w:sz w:val="18"/>
          <w:szCs w:val="18"/>
        </w:rPr>
        <w:t>Създадена</w:t>
      </w:r>
      <w:proofErr w:type="spellEnd"/>
      <w:r w:rsidRPr="00597E2B">
        <w:rPr>
          <w:rFonts w:ascii="Arial" w:hAnsi="Arial" w:cs="Arial"/>
          <w:sz w:val="18"/>
          <w:szCs w:val="18"/>
        </w:rPr>
        <w:t xml:space="preserve"> 08/2022</w:t>
      </w:r>
    </w:p>
    <w:sectPr w:rsidR="002858AB" w:rsidRPr="00597E2B" w:rsidSect="00A520A0">
      <w:type w:val="continuous"/>
      <w:pgSz w:w="11906" w:h="16838" w:code="9"/>
      <w:pgMar w:top="568" w:right="424" w:bottom="284" w:left="426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A40"/>
    <w:multiLevelType w:val="hybridMultilevel"/>
    <w:tmpl w:val="92927CB4"/>
    <w:lvl w:ilvl="0" w:tplc="77E85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679EC"/>
    <w:multiLevelType w:val="hybridMultilevel"/>
    <w:tmpl w:val="FBB85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D3CD2"/>
    <w:multiLevelType w:val="hybridMultilevel"/>
    <w:tmpl w:val="94E45A72"/>
    <w:lvl w:ilvl="0" w:tplc="77E85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10979"/>
    <w:multiLevelType w:val="hybridMultilevel"/>
    <w:tmpl w:val="FBB85780"/>
    <w:lvl w:ilvl="0" w:tplc="68F02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066">
    <w:abstractNumId w:val="3"/>
  </w:num>
  <w:num w:numId="2" w16cid:durableId="2123302029">
    <w:abstractNumId w:val="2"/>
  </w:num>
  <w:num w:numId="3" w16cid:durableId="2117403039">
    <w:abstractNumId w:val="0"/>
  </w:num>
  <w:num w:numId="4" w16cid:durableId="204721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0E"/>
    <w:rsid w:val="00072751"/>
    <w:rsid w:val="001A25AD"/>
    <w:rsid w:val="00253A1B"/>
    <w:rsid w:val="002858AB"/>
    <w:rsid w:val="00316546"/>
    <w:rsid w:val="003655EF"/>
    <w:rsid w:val="003C6BAB"/>
    <w:rsid w:val="003E6E50"/>
    <w:rsid w:val="00407F8F"/>
    <w:rsid w:val="00454803"/>
    <w:rsid w:val="0050257B"/>
    <w:rsid w:val="005414D6"/>
    <w:rsid w:val="00597E2B"/>
    <w:rsid w:val="00667FF6"/>
    <w:rsid w:val="006A5D76"/>
    <w:rsid w:val="006F5619"/>
    <w:rsid w:val="00751FA3"/>
    <w:rsid w:val="00774834"/>
    <w:rsid w:val="007F08E8"/>
    <w:rsid w:val="009109E2"/>
    <w:rsid w:val="009211D2"/>
    <w:rsid w:val="00992D7E"/>
    <w:rsid w:val="00A209D4"/>
    <w:rsid w:val="00A520A0"/>
    <w:rsid w:val="00B430BD"/>
    <w:rsid w:val="00C0642A"/>
    <w:rsid w:val="00C14A45"/>
    <w:rsid w:val="00C335E7"/>
    <w:rsid w:val="00C67892"/>
    <w:rsid w:val="00C85A61"/>
    <w:rsid w:val="00CA770E"/>
    <w:rsid w:val="00CE3813"/>
    <w:rsid w:val="00CE6F07"/>
    <w:rsid w:val="00D379B0"/>
    <w:rsid w:val="00F9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97CA"/>
  <w15:chartTrackingRefBased/>
  <w15:docId w15:val="{9B0CF161-CC80-4308-9B9A-2FF372BD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414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F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08E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414D6"/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paragraph" w:styleId="Footer">
    <w:name w:val="footer"/>
    <w:basedOn w:val="Normal"/>
    <w:link w:val="FooterChar"/>
    <w:semiHidden/>
    <w:rsid w:val="005414D6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FooterChar">
    <w:name w:val="Footer Char"/>
    <w:basedOn w:val="DefaultParagraphFont"/>
    <w:link w:val="Footer"/>
    <w:semiHidden/>
    <w:rsid w:val="005414D6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odyTextIndent2">
    <w:name w:val="Body Text Indent 2"/>
    <w:basedOn w:val="Normal"/>
    <w:link w:val="BodyTextIndent2Char"/>
    <w:semiHidden/>
    <w:rsid w:val="00597E2B"/>
    <w:pPr>
      <w:spacing w:after="0" w:line="240" w:lineRule="auto"/>
      <w:ind w:left="-360"/>
      <w:jc w:val="both"/>
    </w:pPr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97E2B"/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r.scribd.com/document/359925965/55-Poly-1-Menopause" TargetMode="External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hyperlink" Target="http://www.doctissimo.fr/html/sante/femmes/sa_604_menopause02.htm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Gramatikova</dc:creator>
  <cp:keywords/>
  <dc:description/>
  <cp:lastModifiedBy>Mina Gramatikova</cp:lastModifiedBy>
  <cp:revision>6</cp:revision>
  <cp:lastPrinted>2022-11-28T13:06:00Z</cp:lastPrinted>
  <dcterms:created xsi:type="dcterms:W3CDTF">2022-08-25T14:46:00Z</dcterms:created>
  <dcterms:modified xsi:type="dcterms:W3CDTF">2022-11-28T13:06:00Z</dcterms:modified>
</cp:coreProperties>
</file>